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0262F" w14:textId="15FCBE30" w:rsidR="00466D7F" w:rsidRPr="00F76B76" w:rsidRDefault="00466D7F" w:rsidP="00466D7F">
      <w:pPr>
        <w:tabs>
          <w:tab w:val="right" w:pos="9638"/>
        </w:tabs>
        <w:rPr>
          <w:rFonts w:ascii="Arial" w:hAnsi="Arial" w:cs="Arial"/>
          <w:b/>
          <w:bCs/>
          <w:sz w:val="24"/>
          <w:szCs w:val="24"/>
          <w:lang w:eastAsia="zh-CN"/>
        </w:rPr>
      </w:pPr>
      <w:r>
        <w:rPr>
          <w:rFonts w:ascii="Arial" w:hAnsi="Arial" w:cs="Arial"/>
          <w:b/>
          <w:bCs/>
          <w:sz w:val="24"/>
          <w:szCs w:val="24"/>
        </w:rPr>
        <w:t>SA WG2 Meeting #149e</w:t>
      </w:r>
      <w:bookmarkStart w:id="0" w:name="_GoBack"/>
      <w:bookmarkEnd w:id="0"/>
      <w:r>
        <w:rPr>
          <w:rFonts w:ascii="Arial" w:hAnsi="Arial" w:cs="Arial"/>
          <w:b/>
          <w:bCs/>
          <w:sz w:val="24"/>
          <w:szCs w:val="24"/>
        </w:rPr>
        <w:tab/>
        <w:t>S2-220</w:t>
      </w:r>
      <w:r w:rsidR="00957134">
        <w:rPr>
          <w:rFonts w:ascii="Arial" w:hAnsi="Arial" w:cs="Arial"/>
          <w:b/>
          <w:bCs/>
          <w:sz w:val="24"/>
          <w:szCs w:val="24"/>
        </w:rPr>
        <w:t>0814</w:t>
      </w:r>
    </w:p>
    <w:p w14:paraId="3055B2D7" w14:textId="77777777" w:rsidR="00466D7F" w:rsidRPr="00F76B76" w:rsidRDefault="00466D7F" w:rsidP="00466D7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14 - 25 Feb 2022, </w:t>
      </w:r>
      <w:proofErr w:type="spellStart"/>
      <w:r>
        <w:rPr>
          <w:rFonts w:ascii="Arial" w:hAnsi="Arial" w:cs="Arial"/>
          <w:b/>
          <w:bCs/>
          <w:sz w:val="24"/>
          <w:szCs w:val="24"/>
        </w:rPr>
        <w:t>Elbonia</w:t>
      </w:r>
      <w:proofErr w:type="spellEnd"/>
      <w:r w:rsidRPr="00F76B76">
        <w:rPr>
          <w:rFonts w:ascii="Arial" w:hAnsi="Arial" w:cs="Arial"/>
          <w:b/>
          <w:bCs/>
        </w:rPr>
        <w:tab/>
      </w:r>
    </w:p>
    <w:p w14:paraId="62BAACCF" w14:textId="77777777" w:rsidR="0062179A" w:rsidRDefault="0062179A" w:rsidP="0062179A">
      <w:pPr>
        <w:ind w:left="2127" w:hanging="2127"/>
        <w:rPr>
          <w:rFonts w:ascii="Arial" w:hAnsi="Arial" w:cs="Arial"/>
          <w:b/>
        </w:rPr>
      </w:pPr>
      <w:r>
        <w:rPr>
          <w:rFonts w:ascii="Arial" w:hAnsi="Arial" w:cs="Arial"/>
          <w:b/>
        </w:rPr>
        <w:t>Source:</w:t>
      </w:r>
      <w:r>
        <w:rPr>
          <w:rFonts w:ascii="Arial" w:hAnsi="Arial" w:cs="Arial"/>
          <w:b/>
        </w:rPr>
        <w:tab/>
      </w:r>
      <w:r w:rsidR="007E69F2">
        <w:rPr>
          <w:rFonts w:ascii="Arial" w:hAnsi="Arial" w:cs="Arial"/>
          <w:b/>
        </w:rPr>
        <w:t>vivo</w:t>
      </w:r>
    </w:p>
    <w:p w14:paraId="2E845EB6" w14:textId="417749EB" w:rsidR="0062179A" w:rsidRPr="001F3464" w:rsidRDefault="0062179A" w:rsidP="0062179A">
      <w:pPr>
        <w:ind w:left="2127" w:hanging="2127"/>
        <w:rPr>
          <w:rFonts w:ascii="Arial" w:eastAsia="等线" w:hAnsi="Arial" w:cs="Arial"/>
          <w:b/>
          <w:lang w:eastAsia="zh-CN"/>
        </w:rPr>
      </w:pPr>
      <w:r w:rsidRPr="00F81866">
        <w:rPr>
          <w:rFonts w:ascii="Arial" w:hAnsi="Arial" w:cs="Arial"/>
          <w:b/>
        </w:rPr>
        <w:t>Title:</w:t>
      </w:r>
      <w:r w:rsidRPr="00F81866">
        <w:rPr>
          <w:rFonts w:ascii="Arial" w:hAnsi="Arial" w:cs="Arial"/>
          <w:b/>
        </w:rPr>
        <w:tab/>
      </w:r>
      <w:r w:rsidR="003E4C52" w:rsidRPr="003E4C52">
        <w:rPr>
          <w:rFonts w:ascii="Arial" w:hAnsi="Arial" w:cs="Arial"/>
          <w:b/>
        </w:rPr>
        <w:t>KI on predictive QoS enhancement in FS_eNA_Ph3</w:t>
      </w:r>
    </w:p>
    <w:p w14:paraId="273239F8" w14:textId="77777777" w:rsidR="007B2C78" w:rsidRDefault="007B2C78" w:rsidP="007B2C78">
      <w:pPr>
        <w:ind w:left="2127" w:hanging="2127"/>
        <w:rPr>
          <w:rFonts w:ascii="Arial" w:hAnsi="Arial" w:cs="Arial"/>
          <w:b/>
        </w:rPr>
      </w:pPr>
      <w:r>
        <w:rPr>
          <w:rFonts w:ascii="Arial" w:hAnsi="Arial" w:cs="Arial"/>
          <w:b/>
        </w:rPr>
        <w:t>Document for:</w:t>
      </w:r>
      <w:r>
        <w:rPr>
          <w:rFonts w:ascii="Arial" w:hAnsi="Arial" w:cs="Arial"/>
          <w:b/>
        </w:rPr>
        <w:tab/>
        <w:t>Approval</w:t>
      </w:r>
    </w:p>
    <w:p w14:paraId="4CE6AE5E" w14:textId="77777777" w:rsidR="007B2C78" w:rsidRPr="006221CD" w:rsidRDefault="007B2C78" w:rsidP="007B2C78">
      <w:pPr>
        <w:ind w:left="2127" w:hanging="2127"/>
        <w:rPr>
          <w:rFonts w:ascii="Arial" w:hAnsi="Arial" w:cs="Arial"/>
          <w:b/>
        </w:rPr>
      </w:pPr>
      <w:r>
        <w:rPr>
          <w:rFonts w:ascii="Arial" w:hAnsi="Arial" w:cs="Arial"/>
          <w:b/>
        </w:rPr>
        <w:t>Agenda Item:</w:t>
      </w:r>
      <w:r>
        <w:rPr>
          <w:rFonts w:ascii="Arial" w:hAnsi="Arial" w:cs="Arial"/>
          <w:b/>
        </w:rPr>
        <w:tab/>
        <w:t>9.23</w:t>
      </w:r>
    </w:p>
    <w:p w14:paraId="48BC2CBB" w14:textId="77777777" w:rsidR="007B2C78" w:rsidRDefault="007B2C78" w:rsidP="007B2C78">
      <w:pPr>
        <w:ind w:left="2127" w:hanging="2127"/>
        <w:rPr>
          <w:rFonts w:ascii="Arial" w:hAnsi="Arial" w:cs="Arial"/>
          <w:b/>
        </w:rPr>
      </w:pPr>
      <w:r>
        <w:rPr>
          <w:rFonts w:ascii="Arial" w:hAnsi="Arial" w:cs="Arial"/>
          <w:b/>
        </w:rPr>
        <w:t>Work Item / Release:</w:t>
      </w:r>
      <w:r>
        <w:rPr>
          <w:rFonts w:ascii="Arial" w:hAnsi="Arial" w:cs="Arial"/>
          <w:b/>
        </w:rPr>
        <w:tab/>
      </w:r>
      <w:r w:rsidRPr="00BB5B88">
        <w:rPr>
          <w:rFonts w:ascii="Arial" w:hAnsi="Arial" w:cs="Arial"/>
          <w:b/>
        </w:rPr>
        <w:t>FS_eNA_Ph3</w:t>
      </w:r>
      <w:r>
        <w:rPr>
          <w:rFonts w:ascii="Arial" w:hAnsi="Arial" w:cs="Arial"/>
          <w:b/>
        </w:rPr>
        <w:t>/ Rel-18</w:t>
      </w:r>
    </w:p>
    <w:p w14:paraId="760CE0F1" w14:textId="3C6A6E35" w:rsidR="0062179A" w:rsidRDefault="0062179A" w:rsidP="00182B73">
      <w:pPr>
        <w:rPr>
          <w:rFonts w:ascii="Arial" w:hAnsi="Arial" w:cs="Arial"/>
          <w:i/>
        </w:rPr>
      </w:pPr>
      <w:r>
        <w:rPr>
          <w:rFonts w:ascii="Arial" w:hAnsi="Arial" w:cs="Arial"/>
          <w:i/>
        </w:rPr>
        <w:t xml:space="preserve">Abstract of the contribution: </w:t>
      </w:r>
      <w:r w:rsidR="003E4C52" w:rsidRPr="003E4C52">
        <w:rPr>
          <w:rFonts w:ascii="Arial" w:hAnsi="Arial" w:cs="Arial"/>
          <w:i/>
        </w:rPr>
        <w:t>This paper is to add a KI on predictive QoS enhancement in FS_eNA_Ph3</w:t>
      </w:r>
      <w:r w:rsidR="001E6DC3">
        <w:rPr>
          <w:rFonts w:ascii="Arial" w:hAnsi="Arial" w:cs="Arial"/>
          <w:i/>
          <w:lang w:eastAsia="ko-KR"/>
        </w:rPr>
        <w:t>.</w:t>
      </w:r>
    </w:p>
    <w:p w14:paraId="671E63AD" w14:textId="77777777" w:rsidR="000A0BDA" w:rsidRDefault="000343B8" w:rsidP="000A0BDA">
      <w:pPr>
        <w:pStyle w:val="1"/>
        <w:rPr>
          <w:lang w:eastAsia="ko-KR"/>
        </w:rPr>
      </w:pPr>
      <w:r>
        <w:rPr>
          <w:rFonts w:hint="eastAsia"/>
          <w:lang w:eastAsia="ko-KR"/>
        </w:rPr>
        <w:t>1</w:t>
      </w:r>
      <w:r w:rsidR="000A0BDA">
        <w:rPr>
          <w:rFonts w:hint="eastAsia"/>
          <w:lang w:eastAsia="ko-KR"/>
        </w:rPr>
        <w:t>.</w:t>
      </w:r>
      <w:r>
        <w:rPr>
          <w:rFonts w:hint="eastAsia"/>
          <w:lang w:eastAsia="ko-KR"/>
        </w:rPr>
        <w:tab/>
      </w:r>
      <w:r w:rsidR="000A0BDA">
        <w:rPr>
          <w:rFonts w:hint="eastAsia"/>
          <w:lang w:eastAsia="ko-KR"/>
        </w:rPr>
        <w:t>Discussion</w:t>
      </w:r>
    </w:p>
    <w:p w14:paraId="13E2D3DE" w14:textId="5A12C729" w:rsidR="001A7D9D" w:rsidRDefault="001A7D9D" w:rsidP="001A7D9D">
      <w:pPr>
        <w:pStyle w:val="B1"/>
        <w:ind w:left="0" w:firstLine="0"/>
        <w:rPr>
          <w:lang w:eastAsia="zh-CN"/>
        </w:rPr>
      </w:pPr>
      <w:r>
        <w:rPr>
          <w:lang w:eastAsia="zh-CN"/>
        </w:rPr>
        <w:t xml:space="preserve">This KI is related to WT # </w:t>
      </w:r>
      <w:r w:rsidR="003B6281">
        <w:rPr>
          <w:lang w:eastAsia="zh-CN"/>
        </w:rPr>
        <w:t>3.8</w:t>
      </w:r>
      <w:r>
        <w:rPr>
          <w:lang w:eastAsia="zh-CN"/>
        </w:rPr>
        <w:t>.</w:t>
      </w:r>
    </w:p>
    <w:p w14:paraId="3D16E79D" w14:textId="77777777" w:rsidR="00817AD1" w:rsidRDefault="00817AD1" w:rsidP="00817AD1">
      <w:pPr>
        <w:rPr>
          <w:rFonts w:eastAsia="等线"/>
          <w:lang w:eastAsia="zh-CN"/>
        </w:rPr>
      </w:pPr>
      <w:r>
        <w:rPr>
          <w:rFonts w:eastAsia="等线"/>
          <w:lang w:eastAsia="zh-CN"/>
        </w:rPr>
        <w:t>From R16 on, an analytics ID=</w:t>
      </w:r>
      <w:r w:rsidRPr="00817AD1">
        <w:t xml:space="preserve"> </w:t>
      </w:r>
      <w:r w:rsidRPr="00817AD1">
        <w:rPr>
          <w:rFonts w:eastAsia="等线"/>
          <w:lang w:eastAsia="zh-CN"/>
        </w:rPr>
        <w:t>QoS Sustainability</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introduced</w:t>
      </w:r>
      <w:r>
        <w:rPr>
          <w:rFonts w:eastAsia="等线"/>
          <w:lang w:eastAsia="zh-CN"/>
        </w:rPr>
        <w:t xml:space="preserve"> </w:t>
      </w:r>
      <w:r>
        <w:rPr>
          <w:rFonts w:eastAsia="等线" w:hint="eastAsia"/>
          <w:lang w:eastAsia="zh-CN"/>
        </w:rPr>
        <w:t>by</w:t>
      </w:r>
      <w:r>
        <w:rPr>
          <w:rFonts w:eastAsia="等线"/>
          <w:lang w:eastAsia="zh-CN"/>
        </w:rPr>
        <w:t xml:space="preserve"> NWDAF</w:t>
      </w:r>
      <w:r>
        <w:rPr>
          <w:rFonts w:eastAsia="等线" w:hint="eastAsia"/>
          <w:lang w:eastAsia="zh-CN"/>
        </w:rPr>
        <w:t>,</w:t>
      </w:r>
      <w:r>
        <w:rPr>
          <w:rFonts w:eastAsia="等线"/>
          <w:lang w:eastAsia="zh-CN"/>
        </w:rPr>
        <w:t xml:space="preserve"> </w:t>
      </w:r>
      <w:r>
        <w:rPr>
          <w:rFonts w:eastAsia="等线" w:hint="eastAsia"/>
          <w:lang w:eastAsia="zh-CN"/>
        </w:rPr>
        <w:t>it</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w:t>
      </w:r>
      <w:r w:rsidRPr="00817AD1">
        <w:rPr>
          <w:rFonts w:eastAsia="等线"/>
          <w:lang w:eastAsia="zh-CN"/>
        </w:rPr>
        <w:t>the QoS change statistics for an Analytics target period in the past in a certain area or the likelihood of a QoS change for an Analytics target period in the future in a certain area.</w:t>
      </w:r>
      <w:r>
        <w:rPr>
          <w:rFonts w:eastAsia="等线"/>
          <w:lang w:eastAsia="zh-CN"/>
        </w:rPr>
        <w:t xml:space="preserve"> However, the granularity of</w:t>
      </w:r>
      <w:r w:rsidRPr="00817AD1">
        <w:rPr>
          <w:rFonts w:eastAsia="等线"/>
          <w:lang w:eastAsia="zh-CN"/>
        </w:rPr>
        <w:t xml:space="preserve"> QoS Sustainability predictions</w:t>
      </w:r>
      <w:r>
        <w:rPr>
          <w:rFonts w:eastAsia="等线"/>
          <w:lang w:eastAsia="zh-CN"/>
        </w:rPr>
        <w:t xml:space="preserve"> can only be TA or cell.</w:t>
      </w:r>
    </w:p>
    <w:p w14:paraId="32C03758" w14:textId="77777777" w:rsidR="00817AD1" w:rsidRDefault="00817AD1" w:rsidP="00817AD1">
      <w:pPr>
        <w:rPr>
          <w:rFonts w:eastAsia="等线"/>
          <w:lang w:eastAsia="zh-CN"/>
        </w:rPr>
      </w:pPr>
    </w:p>
    <w:p w14:paraId="1318057C" w14:textId="77777777" w:rsidR="00817AD1" w:rsidRPr="00843482" w:rsidRDefault="00817AD1" w:rsidP="00817AD1">
      <w:pPr>
        <w:rPr>
          <w:rFonts w:eastAsia="等线"/>
          <w:i/>
          <w:lang w:eastAsia="zh-CN"/>
        </w:rPr>
      </w:pPr>
      <w:r w:rsidRPr="00843482">
        <w:rPr>
          <w:rFonts w:eastAsia="等线" w:hint="eastAsia"/>
          <w:i/>
          <w:lang w:eastAsia="zh-CN"/>
        </w:rPr>
        <w:t>/</w:t>
      </w:r>
      <w:r w:rsidRPr="00843482">
        <w:rPr>
          <w:rFonts w:eastAsia="等线"/>
          <w:i/>
          <w:lang w:eastAsia="zh-CN"/>
        </w:rPr>
        <w:t>/extracted from TS 23.288</w:t>
      </w:r>
    </w:p>
    <w:p w14:paraId="1B9729B6" w14:textId="77777777" w:rsidR="00817AD1" w:rsidRPr="00817AD1" w:rsidRDefault="00817AD1" w:rsidP="00817AD1">
      <w:pPr>
        <w:keepNext/>
        <w:keepLines/>
        <w:overflowPunct/>
        <w:autoSpaceDE/>
        <w:autoSpaceDN/>
        <w:adjustRightInd/>
        <w:spacing w:before="60"/>
        <w:jc w:val="center"/>
        <w:textAlignment w:val="auto"/>
        <w:rPr>
          <w:rFonts w:ascii="Arial" w:hAnsi="Arial" w:cs="Arial"/>
          <w:b/>
          <w:color w:val="auto"/>
          <w:lang w:eastAsia="en-US"/>
        </w:rPr>
      </w:pPr>
      <w:r w:rsidRPr="00817AD1">
        <w:rPr>
          <w:rFonts w:ascii="Arial" w:hAnsi="Arial" w:cs="Arial"/>
          <w:b/>
          <w:color w:val="auto"/>
          <w:lang w:val="en-US" w:eastAsia="en-US"/>
        </w:rP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817AD1" w:rsidRPr="00817AD1" w14:paraId="05E71705"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1127DF6C" w14:textId="77777777" w:rsidR="00817AD1" w:rsidRPr="00817AD1" w:rsidRDefault="00817AD1" w:rsidP="00843482">
            <w:pPr>
              <w:keepNext/>
              <w:keepLines/>
              <w:overflowPunct/>
              <w:autoSpaceDE/>
              <w:autoSpaceDN/>
              <w:adjustRightInd/>
              <w:spacing w:after="0"/>
              <w:jc w:val="center"/>
              <w:textAlignment w:val="auto"/>
              <w:rPr>
                <w:rFonts w:ascii="Arial" w:hAnsi="Arial" w:cs="Arial"/>
                <w:b/>
                <w:color w:val="auto"/>
                <w:sz w:val="18"/>
                <w:lang w:val="en-US" w:eastAsia="en-US"/>
              </w:rPr>
            </w:pPr>
            <w:r w:rsidRPr="00817AD1">
              <w:rPr>
                <w:rFonts w:ascii="Arial" w:hAnsi="Arial" w:cs="Arial"/>
                <w:b/>
                <w:color w:val="auto"/>
                <w:sz w:val="18"/>
                <w:lang w:val="en-US" w:eastAsia="en-US"/>
              </w:rPr>
              <w:t>Information</w:t>
            </w:r>
          </w:p>
        </w:tc>
        <w:tc>
          <w:tcPr>
            <w:tcW w:w="7339" w:type="dxa"/>
            <w:tcBorders>
              <w:top w:val="single" w:sz="4" w:space="0" w:color="auto"/>
              <w:left w:val="single" w:sz="4" w:space="0" w:color="auto"/>
              <w:bottom w:val="single" w:sz="4" w:space="0" w:color="auto"/>
              <w:right w:val="single" w:sz="4" w:space="0" w:color="auto"/>
            </w:tcBorders>
            <w:hideMark/>
          </w:tcPr>
          <w:p w14:paraId="41B2DD78" w14:textId="77777777" w:rsidR="00817AD1" w:rsidRPr="00817AD1" w:rsidRDefault="00817AD1" w:rsidP="00843482">
            <w:pPr>
              <w:keepNext/>
              <w:keepLines/>
              <w:overflowPunct/>
              <w:autoSpaceDE/>
              <w:autoSpaceDN/>
              <w:adjustRightInd/>
              <w:spacing w:after="0"/>
              <w:jc w:val="center"/>
              <w:textAlignment w:val="auto"/>
              <w:rPr>
                <w:rFonts w:ascii="Arial" w:hAnsi="Arial" w:cs="Arial"/>
                <w:b/>
                <w:color w:val="auto"/>
                <w:sz w:val="18"/>
                <w:lang w:val="en-US" w:eastAsia="en-US"/>
              </w:rPr>
            </w:pPr>
            <w:r w:rsidRPr="00817AD1">
              <w:rPr>
                <w:rFonts w:ascii="Arial" w:hAnsi="Arial" w:cs="Arial"/>
                <w:b/>
                <w:color w:val="auto"/>
                <w:sz w:val="18"/>
                <w:lang w:val="en-US" w:eastAsia="en-US"/>
              </w:rPr>
              <w:t>Description</w:t>
            </w:r>
          </w:p>
        </w:tc>
      </w:tr>
      <w:tr w:rsidR="00817AD1" w:rsidRPr="00817AD1" w14:paraId="067187B3"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0D6AC6CD"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List of QoS sustainability Analytics (</w:t>
            </w:r>
            <w:proofErr w:type="gramStart"/>
            <w:r w:rsidRPr="00817AD1">
              <w:rPr>
                <w:rFonts w:ascii="Arial" w:hAnsi="Arial" w:cs="Arial"/>
                <w:color w:val="auto"/>
                <w:sz w:val="18"/>
                <w:lang w:val="en-US" w:eastAsia="en-US"/>
              </w:rPr>
              <w:t>1..</w:t>
            </w:r>
            <w:proofErr w:type="gramEnd"/>
            <w:r w:rsidRPr="00817AD1">
              <w:rPr>
                <w:rFonts w:ascii="Arial" w:hAnsi="Arial" w:cs="Arial"/>
                <w:color w:val="auto"/>
                <w:sz w:val="18"/>
                <w:lang w:val="en-US" w:eastAsia="en-US"/>
              </w:rPr>
              <w:t>max)</w:t>
            </w:r>
          </w:p>
        </w:tc>
        <w:tc>
          <w:tcPr>
            <w:tcW w:w="7339" w:type="dxa"/>
            <w:tcBorders>
              <w:top w:val="single" w:sz="4" w:space="0" w:color="auto"/>
              <w:left w:val="single" w:sz="4" w:space="0" w:color="auto"/>
              <w:bottom w:val="single" w:sz="4" w:space="0" w:color="auto"/>
              <w:right w:val="single" w:sz="4" w:space="0" w:color="auto"/>
            </w:tcBorders>
          </w:tcPr>
          <w:p w14:paraId="545971D9"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p>
        </w:tc>
      </w:tr>
      <w:tr w:rsidR="00817AD1" w:rsidRPr="00817AD1" w14:paraId="32C3E1CC"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4C6F86CA" w14:textId="77777777" w:rsidR="00817AD1" w:rsidRPr="003954B0"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3954B0">
              <w:rPr>
                <w:rFonts w:ascii="Arial" w:hAnsi="Arial" w:cs="Arial"/>
                <w:color w:val="auto"/>
                <w:sz w:val="18"/>
                <w:lang w:val="en-US" w:eastAsia="en-US"/>
              </w:rPr>
              <w:t>&gt;Applicable Area</w:t>
            </w:r>
          </w:p>
        </w:tc>
        <w:tc>
          <w:tcPr>
            <w:tcW w:w="7339" w:type="dxa"/>
            <w:tcBorders>
              <w:top w:val="single" w:sz="4" w:space="0" w:color="auto"/>
              <w:left w:val="single" w:sz="4" w:space="0" w:color="auto"/>
              <w:bottom w:val="single" w:sz="4" w:space="0" w:color="auto"/>
              <w:right w:val="single" w:sz="4" w:space="0" w:color="auto"/>
            </w:tcBorders>
            <w:hideMark/>
          </w:tcPr>
          <w:p w14:paraId="6D92C607" w14:textId="77777777" w:rsidR="00817AD1" w:rsidRPr="003954B0"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3954B0">
              <w:rPr>
                <w:rFonts w:ascii="Arial" w:hAnsi="Arial" w:cs="Arial"/>
                <w:color w:val="auto"/>
                <w:sz w:val="18"/>
                <w:lang w:val="en-US" w:eastAsia="en-US"/>
              </w:rPr>
              <w:t>A list of TAIs or Cell IDs within the Location information that the analytics applies to.</w:t>
            </w:r>
          </w:p>
        </w:tc>
      </w:tr>
      <w:tr w:rsidR="00817AD1" w:rsidRPr="00817AD1" w14:paraId="219BD998"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1FBA0E47"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&gt;Applicable Time Period</w:t>
            </w:r>
          </w:p>
        </w:tc>
        <w:tc>
          <w:tcPr>
            <w:tcW w:w="7339" w:type="dxa"/>
            <w:tcBorders>
              <w:top w:val="single" w:sz="4" w:space="0" w:color="auto"/>
              <w:left w:val="single" w:sz="4" w:space="0" w:color="auto"/>
              <w:bottom w:val="single" w:sz="4" w:space="0" w:color="auto"/>
              <w:right w:val="single" w:sz="4" w:space="0" w:color="auto"/>
            </w:tcBorders>
            <w:hideMark/>
          </w:tcPr>
          <w:p w14:paraId="3FC271FD"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The time period within the Analytics target period that the analytics applies to.</w:t>
            </w:r>
          </w:p>
        </w:tc>
      </w:tr>
      <w:tr w:rsidR="00817AD1" w:rsidRPr="00817AD1" w14:paraId="4CBB475A"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72F75829"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&gt;Crossed Reporting Threshold(s)</w:t>
            </w:r>
          </w:p>
        </w:tc>
        <w:tc>
          <w:tcPr>
            <w:tcW w:w="7339" w:type="dxa"/>
            <w:tcBorders>
              <w:top w:val="single" w:sz="4" w:space="0" w:color="auto"/>
              <w:left w:val="single" w:sz="4" w:space="0" w:color="auto"/>
              <w:bottom w:val="single" w:sz="4" w:space="0" w:color="auto"/>
              <w:right w:val="single" w:sz="4" w:space="0" w:color="auto"/>
            </w:tcBorders>
            <w:hideMark/>
          </w:tcPr>
          <w:p w14:paraId="15FE02BA"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The Reporting Threshold(s) that are met or exceeded or crossed by the statistics value or the expected value of the QoS KPI.</w:t>
            </w:r>
          </w:p>
        </w:tc>
      </w:tr>
      <w:tr w:rsidR="00817AD1" w:rsidRPr="00817AD1" w14:paraId="40434D6D" w14:textId="77777777" w:rsidTr="00843482">
        <w:tc>
          <w:tcPr>
            <w:tcW w:w="2518" w:type="dxa"/>
            <w:tcBorders>
              <w:top w:val="single" w:sz="4" w:space="0" w:color="auto"/>
              <w:left w:val="single" w:sz="4" w:space="0" w:color="auto"/>
              <w:bottom w:val="single" w:sz="4" w:space="0" w:color="auto"/>
              <w:right w:val="single" w:sz="4" w:space="0" w:color="auto"/>
            </w:tcBorders>
            <w:hideMark/>
          </w:tcPr>
          <w:p w14:paraId="47AD20DC"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&gt;Confidence</w:t>
            </w:r>
          </w:p>
        </w:tc>
        <w:tc>
          <w:tcPr>
            <w:tcW w:w="7339" w:type="dxa"/>
            <w:tcBorders>
              <w:top w:val="single" w:sz="4" w:space="0" w:color="auto"/>
              <w:left w:val="single" w:sz="4" w:space="0" w:color="auto"/>
              <w:bottom w:val="single" w:sz="4" w:space="0" w:color="auto"/>
              <w:right w:val="single" w:sz="4" w:space="0" w:color="auto"/>
            </w:tcBorders>
            <w:hideMark/>
          </w:tcPr>
          <w:p w14:paraId="57D2779B" w14:textId="77777777" w:rsidR="00817AD1" w:rsidRPr="00817AD1" w:rsidRDefault="00817AD1" w:rsidP="00843482">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Confidence of the prediction.</w:t>
            </w:r>
          </w:p>
        </w:tc>
      </w:tr>
    </w:tbl>
    <w:p w14:paraId="70FE1973" w14:textId="77777777" w:rsidR="00817AD1" w:rsidRPr="00843482" w:rsidRDefault="00817AD1" w:rsidP="00817AD1">
      <w:pPr>
        <w:overflowPunct/>
        <w:autoSpaceDE/>
        <w:autoSpaceDN/>
        <w:adjustRightInd/>
        <w:textAlignment w:val="auto"/>
        <w:rPr>
          <w:rFonts w:eastAsia="等线"/>
          <w:color w:val="auto"/>
          <w:lang w:eastAsia="zh-CN"/>
        </w:rPr>
      </w:pPr>
      <w:r>
        <w:rPr>
          <w:rFonts w:eastAsia="等线" w:hint="eastAsia"/>
          <w:color w:val="auto"/>
          <w:lang w:eastAsia="zh-CN"/>
        </w:rPr>
        <w:t>/</w:t>
      </w:r>
      <w:r>
        <w:rPr>
          <w:rFonts w:eastAsia="等线"/>
          <w:color w:val="auto"/>
          <w:lang w:eastAsia="zh-CN"/>
        </w:rPr>
        <w:t>/</w:t>
      </w:r>
    </w:p>
    <w:p w14:paraId="5F233C39" w14:textId="34478CD4" w:rsidR="00817AD1" w:rsidRPr="004D53F0" w:rsidRDefault="00817AD1" w:rsidP="00817AD1">
      <w:pPr>
        <w:rPr>
          <w:rFonts w:eastAsia="等线"/>
          <w:lang w:eastAsia="zh-CN"/>
        </w:rPr>
      </w:pPr>
      <w:r w:rsidRPr="004D53F0">
        <w:rPr>
          <w:rFonts w:eastAsia="等线"/>
          <w:lang w:eastAsia="zh-CN"/>
        </w:rPr>
        <w:t>More precise prediction of the QoS is important, especially for safety related use cases</w:t>
      </w:r>
      <w:r>
        <w:rPr>
          <w:rFonts w:eastAsia="等线"/>
          <w:lang w:eastAsia="zh-CN"/>
        </w:rPr>
        <w:t xml:space="preserve"> (refer to the discussion in </w:t>
      </w:r>
      <w:hyperlink r:id="rId8" w:history="1">
        <w:r w:rsidRPr="00827854">
          <w:rPr>
            <w:rStyle w:val="af6"/>
            <w:lang w:eastAsia="zh-CN"/>
          </w:rPr>
          <w:t>SP-210619</w:t>
        </w:r>
      </w:hyperlink>
      <w:r>
        <w:rPr>
          <w:rFonts w:eastAsia="等线"/>
          <w:lang w:eastAsia="zh-CN"/>
        </w:rPr>
        <w:t xml:space="preserve"> )</w:t>
      </w:r>
      <w:r w:rsidRPr="004D53F0">
        <w:rPr>
          <w:rFonts w:eastAsia="等线"/>
          <w:lang w:eastAsia="zh-CN"/>
        </w:rPr>
        <w:t>. A cell level QoS prediction will not be precise enough for any UE within the cell, since in specific parts of a cells the experienced QoS will be less or higher than the current cell-level QoS prediction.</w:t>
      </w:r>
    </w:p>
    <w:p w14:paraId="65CA42D4" w14:textId="77777777" w:rsidR="00817AD1" w:rsidRPr="004D53F0" w:rsidRDefault="00817AD1" w:rsidP="00817AD1">
      <w:pPr>
        <w:rPr>
          <w:rFonts w:eastAsia="等线"/>
          <w:lang w:eastAsia="zh-CN"/>
        </w:rPr>
      </w:pPr>
      <w:r w:rsidRPr="004D53F0">
        <w:rPr>
          <w:rFonts w:eastAsia="等线"/>
          <w:lang w:eastAsia="zh-CN"/>
        </w:rPr>
        <w:t>Moreover, the QoS of two different UEs within the same cell can be different also because of other factors, such as the type of the UE (e.g. number of antennas, design of the radio modules,</w:t>
      </w:r>
      <w:r>
        <w:rPr>
          <w:rFonts w:eastAsia="等线"/>
          <w:lang w:eastAsia="zh-CN"/>
        </w:rPr>
        <w:t xml:space="preserve"> </w:t>
      </w:r>
      <w:r w:rsidRPr="004D53F0">
        <w:rPr>
          <w:rFonts w:eastAsia="等线"/>
          <w:lang w:eastAsia="zh-CN"/>
        </w:rPr>
        <w:t>etc.), subscription data (e.g. PCC rules and configured QoS profiles). Therefore, QoS predictions need to be able to consider those aspects in terms of input data (collected from OAM or other sources) and in the Analytics Filter Information that is used by the consumer when analytics are requested.</w:t>
      </w:r>
    </w:p>
    <w:p w14:paraId="4394FE58" w14:textId="41A99678" w:rsidR="00817AD1" w:rsidRDefault="00817AD1" w:rsidP="00817AD1">
      <w:pPr>
        <w:pStyle w:val="B1"/>
        <w:ind w:left="0" w:firstLine="0"/>
        <w:rPr>
          <w:rFonts w:eastAsia="等线"/>
          <w:color w:val="auto"/>
          <w:lang w:eastAsia="zh-CN"/>
        </w:rPr>
      </w:pPr>
      <w:r w:rsidRPr="004D53F0">
        <w:rPr>
          <w:rFonts w:eastAsia="等线"/>
          <w:lang w:eastAsia="zh-CN"/>
        </w:rPr>
        <w:t xml:space="preserve">Also, additional parameters e.g., delay, reliability should be considered to be predicted. For instance, for the </w:t>
      </w:r>
      <w:proofErr w:type="spellStart"/>
      <w:r w:rsidRPr="004D53F0">
        <w:rPr>
          <w:rFonts w:eastAsia="等线"/>
          <w:lang w:eastAsia="zh-CN"/>
        </w:rPr>
        <w:t>ToD</w:t>
      </w:r>
      <w:proofErr w:type="spellEnd"/>
      <w:r w:rsidRPr="004D53F0">
        <w:rPr>
          <w:rFonts w:eastAsia="等线"/>
          <w:lang w:eastAsia="zh-CN"/>
        </w:rPr>
        <w:t xml:space="preserve"> use cases the DL latency and reliability are important.</w:t>
      </w:r>
    </w:p>
    <w:p w14:paraId="39F55542" w14:textId="0D901C58" w:rsidR="003B6281" w:rsidRPr="00817AD1" w:rsidRDefault="003B6281" w:rsidP="003B6281">
      <w:pPr>
        <w:rPr>
          <w:rFonts w:asciiTheme="minorEastAsia" w:eastAsiaTheme="minorEastAsia" w:hAnsiTheme="minorEastAsia"/>
          <w:lang w:eastAsia="zh-CN"/>
        </w:rPr>
      </w:pPr>
      <w:r w:rsidRPr="004B0930">
        <w:rPr>
          <w:b/>
          <w:bCs/>
          <w:lang w:eastAsia="zh-CN"/>
        </w:rPr>
        <w:t xml:space="preserve">Observation: </w:t>
      </w:r>
      <w:r>
        <w:rPr>
          <w:bCs/>
          <w:lang w:eastAsia="zh-CN"/>
        </w:rPr>
        <w:t xml:space="preserve">Enhancements on </w:t>
      </w:r>
      <w:r w:rsidRPr="004B0930">
        <w:rPr>
          <w:bCs/>
          <w:lang w:eastAsia="zh-CN"/>
        </w:rPr>
        <w:t>QoS Prediction &amp; Sustainability analytics</w:t>
      </w:r>
      <w:r>
        <w:rPr>
          <w:bCs/>
          <w:lang w:eastAsia="zh-CN"/>
        </w:rPr>
        <w:t xml:space="preserve"> are meaningful to many use cases and especially to V2X service</w:t>
      </w:r>
      <w:r>
        <w:rPr>
          <w:lang w:eastAsia="zh-CN"/>
        </w:rPr>
        <w:t xml:space="preserve">. </w:t>
      </w:r>
      <w:r w:rsidR="004D53F0">
        <w:rPr>
          <w:lang w:eastAsia="zh-CN"/>
        </w:rPr>
        <w:t>I</w:t>
      </w:r>
      <w:r>
        <w:rPr>
          <w:lang w:eastAsia="zh-CN"/>
        </w:rPr>
        <w:t>t is necessary to stud</w:t>
      </w:r>
      <w:r w:rsidR="004D53F0">
        <w:rPr>
          <w:lang w:eastAsia="zh-CN"/>
        </w:rPr>
        <w:t>y how to i</w:t>
      </w:r>
      <w:r w:rsidRPr="003B6281">
        <w:rPr>
          <w:lang w:eastAsia="zh-CN"/>
        </w:rPr>
        <w:t>ncrease granularity of QoS predictions</w:t>
      </w:r>
      <w:r w:rsidR="004D53F0">
        <w:rPr>
          <w:lang w:eastAsia="zh-CN"/>
        </w:rPr>
        <w:t xml:space="preserve"> in R18 FS_eNA_Ph3 at least. </w:t>
      </w:r>
    </w:p>
    <w:p w14:paraId="685C05FD" w14:textId="382C68F8" w:rsidR="003B6281" w:rsidRPr="00F74DC9" w:rsidRDefault="003B6281" w:rsidP="003B6281">
      <w:pPr>
        <w:jc w:val="both"/>
        <w:rPr>
          <w:bCs/>
        </w:rPr>
      </w:pPr>
      <w:r w:rsidRPr="000A3E7F">
        <w:rPr>
          <w:b/>
          <w:bCs/>
        </w:rPr>
        <w:t>Proposal</w:t>
      </w:r>
      <w:r>
        <w:rPr>
          <w:b/>
          <w:bCs/>
        </w:rPr>
        <w:t xml:space="preserve">: </w:t>
      </w:r>
      <w:r w:rsidRPr="00F74DC9">
        <w:rPr>
          <w:bCs/>
        </w:rPr>
        <w:t xml:space="preserve">It is proposed to add a </w:t>
      </w:r>
      <w:r>
        <w:rPr>
          <w:bCs/>
        </w:rPr>
        <w:t>KI</w:t>
      </w:r>
      <w:r w:rsidRPr="00F74DC9">
        <w:rPr>
          <w:bCs/>
        </w:rPr>
        <w:t xml:space="preserve"> </w:t>
      </w:r>
      <w:r>
        <w:rPr>
          <w:bCs/>
        </w:rPr>
        <w:t>to</w:t>
      </w:r>
      <w:r w:rsidRPr="00F74DC9">
        <w:rPr>
          <w:bCs/>
        </w:rPr>
        <w:t xml:space="preserve"> FS_eNA_Ph3</w:t>
      </w:r>
      <w:r>
        <w:rPr>
          <w:bCs/>
        </w:rPr>
        <w:t xml:space="preserve"> to</w:t>
      </w:r>
      <w:r w:rsidRPr="00F74DC9">
        <w:rPr>
          <w:bCs/>
        </w:rPr>
        <w:t xml:space="preserve"> discuss and study </w:t>
      </w:r>
      <w:r w:rsidRPr="003B6281">
        <w:rPr>
          <w:bCs/>
        </w:rPr>
        <w:t>predictive QoS enhancement</w:t>
      </w:r>
      <w:r w:rsidRPr="00F74DC9">
        <w:rPr>
          <w:bCs/>
        </w:rPr>
        <w:t>:</w:t>
      </w:r>
    </w:p>
    <w:p w14:paraId="2D5E9EA4" w14:textId="77777777" w:rsidR="003B6281" w:rsidRPr="00837B6C" w:rsidRDefault="003B6281" w:rsidP="003B6281">
      <w:pPr>
        <w:pStyle w:val="af5"/>
        <w:numPr>
          <w:ilvl w:val="0"/>
          <w:numId w:val="7"/>
        </w:numPr>
        <w:overflowPunct/>
        <w:autoSpaceDE/>
        <w:autoSpaceDN/>
        <w:adjustRightInd/>
        <w:contextualSpacing w:val="0"/>
        <w:textAlignment w:val="auto"/>
        <w:rPr>
          <w:iCs/>
          <w:lang w:eastAsia="zh-CN"/>
        </w:rPr>
      </w:pPr>
      <w:r w:rsidRPr="004B0930">
        <w:rPr>
          <w:bCs/>
          <w:lang w:eastAsia="zh-CN"/>
        </w:rPr>
        <w:t>Increase granularity of QoS predictions (e.g., below Cell level, more KPIs reporting, richer information) also by means of more input data to the analytics enabler (e.g. from core network, RAN, etc.)</w:t>
      </w:r>
      <w:r w:rsidRPr="00837B6C">
        <w:rPr>
          <w:iCs/>
          <w:lang w:eastAsia="zh-CN"/>
        </w:rPr>
        <w:t xml:space="preserve"> </w:t>
      </w:r>
    </w:p>
    <w:p w14:paraId="5CFA937A" w14:textId="77777777" w:rsidR="00216DAD" w:rsidRPr="002C6A40" w:rsidRDefault="00216DAD" w:rsidP="001B34BD">
      <w:pPr>
        <w:rPr>
          <w:rFonts w:eastAsia="等线"/>
          <w:color w:val="auto"/>
          <w:lang w:eastAsia="zh-CN"/>
        </w:rPr>
      </w:pPr>
    </w:p>
    <w:p w14:paraId="13F8A45C" w14:textId="77777777" w:rsidR="002C6A40" w:rsidRDefault="002C6A40" w:rsidP="002C6A40">
      <w:pPr>
        <w:pStyle w:val="1"/>
        <w:rPr>
          <w:lang w:eastAsia="ko-KR"/>
        </w:rPr>
      </w:pPr>
      <w:r>
        <w:rPr>
          <w:lang w:eastAsia="ko-KR"/>
        </w:rPr>
        <w:lastRenderedPageBreak/>
        <w:t>2</w:t>
      </w:r>
      <w:r>
        <w:t>.</w:t>
      </w:r>
      <w:r>
        <w:tab/>
        <w:t>Text Propos</w:t>
      </w:r>
      <w:r>
        <w:rPr>
          <w:lang w:eastAsia="ko-KR"/>
        </w:rPr>
        <w:t>al</w:t>
      </w:r>
    </w:p>
    <w:p w14:paraId="44C62C9F" w14:textId="4510D748" w:rsidR="002C6A40" w:rsidRDefault="002C6A40" w:rsidP="002C6A40">
      <w:pPr>
        <w:rPr>
          <w:lang w:eastAsia="ko-KR"/>
        </w:rPr>
      </w:pPr>
      <w:r>
        <w:rPr>
          <w:lang w:eastAsia="ko-KR"/>
        </w:rPr>
        <w:t>The following text is proposed to be applied to TR</w:t>
      </w:r>
      <w:r w:rsidR="00817AD1">
        <w:rPr>
          <w:lang w:eastAsia="ko-KR"/>
        </w:rPr>
        <w:t xml:space="preserve"> 23.700-8</w:t>
      </w:r>
      <w:r w:rsidR="008A7423">
        <w:rPr>
          <w:lang w:eastAsia="ko-KR"/>
        </w:rPr>
        <w:t>1</w:t>
      </w:r>
      <w:r>
        <w:rPr>
          <w:lang w:eastAsia="ko-KR"/>
        </w:rPr>
        <w:t>.</w:t>
      </w:r>
    </w:p>
    <w:p w14:paraId="01AAA961" w14:textId="77777777" w:rsidR="002C6A40" w:rsidRDefault="002C6A40" w:rsidP="002C6A40">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0B30AB02" w14:textId="76F10DA0" w:rsidR="002C6A40" w:rsidRDefault="002C6A40" w:rsidP="002C6A40">
      <w:pPr>
        <w:pStyle w:val="2"/>
        <w:rPr>
          <w:lang w:eastAsia="ko-KR"/>
        </w:rPr>
      </w:pPr>
      <w:r>
        <w:rPr>
          <w:rFonts w:hint="eastAsia"/>
          <w:lang w:eastAsia="ko-KR"/>
        </w:rPr>
        <w:t>5.</w:t>
      </w:r>
      <w:r w:rsidR="00C30162">
        <w:rPr>
          <w:lang w:eastAsia="ko-KR"/>
        </w:rPr>
        <w:t>X</w:t>
      </w:r>
      <w:r>
        <w:rPr>
          <w:rFonts w:hint="eastAsia"/>
          <w:lang w:eastAsia="ko-KR"/>
        </w:rPr>
        <w:tab/>
        <w:t>Key Issue #</w:t>
      </w:r>
      <w:r>
        <w:rPr>
          <w:lang w:eastAsia="ko-KR"/>
        </w:rPr>
        <w:t>x</w:t>
      </w:r>
      <w:r>
        <w:rPr>
          <w:rFonts w:hint="eastAsia"/>
          <w:lang w:eastAsia="ko-KR"/>
        </w:rPr>
        <w:t xml:space="preserve">: </w:t>
      </w:r>
      <w:r w:rsidR="004D53F0">
        <w:rPr>
          <w:lang w:eastAsia="ko-KR"/>
        </w:rPr>
        <w:t>P</w:t>
      </w:r>
      <w:r w:rsidR="004D53F0" w:rsidRPr="00817AD1">
        <w:rPr>
          <w:lang w:eastAsia="ko-KR"/>
        </w:rPr>
        <w:t>redictive QoS enhancement</w:t>
      </w:r>
      <w:r w:rsidR="004D53F0" w:rsidDel="004D53F0">
        <w:rPr>
          <w:lang w:eastAsia="ko-KR"/>
        </w:rPr>
        <w:t xml:space="preserve"> </w:t>
      </w:r>
    </w:p>
    <w:p w14:paraId="651D2B1E" w14:textId="68D32CF8" w:rsidR="002C6A40" w:rsidRDefault="002C6A40" w:rsidP="002C6A40">
      <w:pPr>
        <w:pStyle w:val="3"/>
        <w:rPr>
          <w:lang w:eastAsia="ko-KR"/>
        </w:rPr>
      </w:pPr>
      <w:r>
        <w:rPr>
          <w:rFonts w:hint="eastAsia"/>
          <w:lang w:eastAsia="ko-KR"/>
        </w:rPr>
        <w:t>5</w:t>
      </w:r>
      <w:r>
        <w:rPr>
          <w:rFonts w:hint="eastAsia"/>
          <w:lang w:eastAsia="zh-CN"/>
        </w:rPr>
        <w:t>.</w:t>
      </w:r>
      <w:r w:rsidR="00C30162">
        <w:rPr>
          <w:lang w:eastAsia="zh-CN"/>
        </w:rPr>
        <w:t>X</w:t>
      </w:r>
      <w:r w:rsidRPr="00EB2679">
        <w:rPr>
          <w:rFonts w:hint="eastAsia"/>
          <w:lang w:eastAsia="ko-KR"/>
        </w:rPr>
        <w:t>.1</w:t>
      </w:r>
      <w:r w:rsidRPr="00F94D0B">
        <w:rPr>
          <w:rFonts w:hint="eastAsia"/>
          <w:lang w:eastAsia="ko-KR"/>
        </w:rPr>
        <w:tab/>
      </w:r>
      <w:r w:rsidRPr="00EB2679">
        <w:rPr>
          <w:rFonts w:hint="eastAsia"/>
          <w:lang w:eastAsia="ko-KR"/>
        </w:rPr>
        <w:t>General description</w:t>
      </w:r>
    </w:p>
    <w:p w14:paraId="7ADEFAAD" w14:textId="18A4A34C" w:rsidR="004D53F0" w:rsidRDefault="00817AD1" w:rsidP="004D53F0">
      <w:pPr>
        <w:rPr>
          <w:rFonts w:eastAsia="等线"/>
          <w:lang w:eastAsia="zh-CN"/>
        </w:rPr>
      </w:pPr>
      <w:r>
        <w:rPr>
          <w:rFonts w:eastAsia="等线"/>
          <w:lang w:eastAsia="zh-CN"/>
        </w:rPr>
        <w:t>From</w:t>
      </w:r>
      <w:r w:rsidR="004D53F0">
        <w:rPr>
          <w:rFonts w:eastAsia="等线"/>
          <w:lang w:eastAsia="zh-CN"/>
        </w:rPr>
        <w:t xml:space="preserve"> R16</w:t>
      </w:r>
      <w:r>
        <w:rPr>
          <w:rFonts w:eastAsia="等线"/>
          <w:lang w:eastAsia="zh-CN"/>
        </w:rPr>
        <w:t xml:space="preserve"> on</w:t>
      </w:r>
      <w:r w:rsidR="004D53F0">
        <w:rPr>
          <w:rFonts w:eastAsia="等线"/>
          <w:lang w:eastAsia="zh-CN"/>
        </w:rPr>
        <w:t xml:space="preserve">, </w:t>
      </w:r>
      <w:r>
        <w:rPr>
          <w:rFonts w:eastAsia="等线"/>
          <w:lang w:eastAsia="zh-CN"/>
        </w:rPr>
        <w:t>an analytics ID</w:t>
      </w:r>
      <w:r w:rsidR="00C30162">
        <w:rPr>
          <w:rFonts w:eastAsia="等线"/>
          <w:lang w:eastAsia="zh-CN"/>
        </w:rPr>
        <w:t xml:space="preserve"> </w:t>
      </w:r>
      <w:r>
        <w:rPr>
          <w:rFonts w:eastAsia="等线"/>
          <w:lang w:eastAsia="zh-CN"/>
        </w:rPr>
        <w:t>=</w:t>
      </w:r>
      <w:r w:rsidRPr="00817AD1">
        <w:t xml:space="preserve"> </w:t>
      </w:r>
      <w:r w:rsidRPr="00817AD1">
        <w:rPr>
          <w:rFonts w:eastAsia="等线"/>
          <w:lang w:eastAsia="zh-CN"/>
        </w:rPr>
        <w:t>QoS Sustainability</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introduced</w:t>
      </w:r>
      <w:r>
        <w:rPr>
          <w:rFonts w:eastAsia="等线"/>
          <w:lang w:eastAsia="zh-CN"/>
        </w:rPr>
        <w:t xml:space="preserve"> </w:t>
      </w:r>
      <w:r>
        <w:rPr>
          <w:rFonts w:eastAsia="等线" w:hint="eastAsia"/>
          <w:lang w:eastAsia="zh-CN"/>
        </w:rPr>
        <w:t>by</w:t>
      </w:r>
      <w:r>
        <w:rPr>
          <w:rFonts w:eastAsia="等线"/>
          <w:lang w:eastAsia="zh-CN"/>
        </w:rPr>
        <w:t xml:space="preserve"> NWDAF</w:t>
      </w:r>
      <w:r>
        <w:rPr>
          <w:rFonts w:eastAsia="等线" w:hint="eastAsia"/>
          <w:lang w:eastAsia="zh-CN"/>
        </w:rPr>
        <w:t>,</w:t>
      </w:r>
      <w:r>
        <w:rPr>
          <w:rFonts w:eastAsia="等线"/>
          <w:lang w:eastAsia="zh-CN"/>
        </w:rPr>
        <w:t xml:space="preserve"> </w:t>
      </w:r>
      <w:r>
        <w:rPr>
          <w:rFonts w:eastAsia="等线" w:hint="eastAsia"/>
          <w:lang w:eastAsia="zh-CN"/>
        </w:rPr>
        <w:t>it</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w:t>
      </w:r>
      <w:r w:rsidRPr="00817AD1">
        <w:rPr>
          <w:rFonts w:eastAsia="等线"/>
          <w:lang w:eastAsia="zh-CN"/>
        </w:rPr>
        <w:t>the QoS change statistics for an Analytics target period in the past in a certain area or the likelihood of a QoS change for an Analytics target period in the future in a certain area.</w:t>
      </w:r>
      <w:r>
        <w:rPr>
          <w:rFonts w:eastAsia="等线"/>
          <w:lang w:eastAsia="zh-CN"/>
        </w:rPr>
        <w:t xml:space="preserve"> However, the granularity of</w:t>
      </w:r>
      <w:r w:rsidRPr="00817AD1">
        <w:rPr>
          <w:rFonts w:eastAsia="等线"/>
          <w:lang w:eastAsia="zh-CN"/>
        </w:rPr>
        <w:t xml:space="preserve"> QoS Sustainability predictions</w:t>
      </w:r>
      <w:r>
        <w:rPr>
          <w:rFonts w:eastAsia="等线"/>
          <w:lang w:eastAsia="zh-CN"/>
        </w:rPr>
        <w:t xml:space="preserve"> can only be TA or cell.</w:t>
      </w:r>
    </w:p>
    <w:p w14:paraId="532FDE5A" w14:textId="6C14A041" w:rsidR="00817AD1" w:rsidRDefault="00817AD1" w:rsidP="004D53F0">
      <w:pPr>
        <w:rPr>
          <w:rFonts w:eastAsia="等线"/>
          <w:lang w:eastAsia="zh-CN"/>
        </w:rPr>
      </w:pPr>
    </w:p>
    <w:p w14:paraId="6E54D99E" w14:textId="2E170F35" w:rsidR="00817AD1" w:rsidRPr="00817AD1" w:rsidRDefault="00817AD1" w:rsidP="004D53F0">
      <w:pPr>
        <w:rPr>
          <w:rFonts w:eastAsia="等线"/>
          <w:i/>
          <w:lang w:eastAsia="zh-CN"/>
        </w:rPr>
      </w:pPr>
      <w:r w:rsidRPr="00817AD1">
        <w:rPr>
          <w:rFonts w:eastAsia="等线" w:hint="eastAsia"/>
          <w:i/>
          <w:lang w:eastAsia="zh-CN"/>
        </w:rPr>
        <w:t>/</w:t>
      </w:r>
      <w:r w:rsidRPr="00817AD1">
        <w:rPr>
          <w:rFonts w:eastAsia="等线"/>
          <w:i/>
          <w:lang w:eastAsia="zh-CN"/>
        </w:rPr>
        <w:t>/extracted from TS 23.288</w:t>
      </w:r>
    </w:p>
    <w:p w14:paraId="4E3AA4F5" w14:textId="77777777" w:rsidR="00817AD1" w:rsidRPr="00817AD1" w:rsidRDefault="00817AD1" w:rsidP="00817AD1">
      <w:pPr>
        <w:keepNext/>
        <w:keepLines/>
        <w:overflowPunct/>
        <w:autoSpaceDE/>
        <w:autoSpaceDN/>
        <w:adjustRightInd/>
        <w:spacing w:before="60"/>
        <w:jc w:val="center"/>
        <w:textAlignment w:val="auto"/>
        <w:rPr>
          <w:rFonts w:ascii="Arial" w:hAnsi="Arial" w:cs="Arial"/>
          <w:b/>
          <w:color w:val="auto"/>
          <w:lang w:eastAsia="en-US"/>
        </w:rPr>
      </w:pPr>
      <w:r w:rsidRPr="00817AD1">
        <w:rPr>
          <w:rFonts w:ascii="Arial" w:hAnsi="Arial" w:cs="Arial"/>
          <w:b/>
          <w:color w:val="auto"/>
          <w:lang w:val="en-US" w:eastAsia="en-US"/>
        </w:rP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817AD1" w:rsidRPr="00817AD1" w14:paraId="5E72BBB6"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3AD7388D" w14:textId="77777777" w:rsidR="00817AD1" w:rsidRPr="00817AD1" w:rsidRDefault="00817AD1" w:rsidP="00817AD1">
            <w:pPr>
              <w:keepNext/>
              <w:keepLines/>
              <w:overflowPunct/>
              <w:autoSpaceDE/>
              <w:autoSpaceDN/>
              <w:adjustRightInd/>
              <w:spacing w:after="0"/>
              <w:jc w:val="center"/>
              <w:textAlignment w:val="auto"/>
              <w:rPr>
                <w:rFonts w:ascii="Arial" w:hAnsi="Arial" w:cs="Arial"/>
                <w:b/>
                <w:color w:val="auto"/>
                <w:sz w:val="18"/>
                <w:lang w:val="en-US" w:eastAsia="en-US"/>
              </w:rPr>
            </w:pPr>
            <w:r w:rsidRPr="00817AD1">
              <w:rPr>
                <w:rFonts w:ascii="Arial" w:hAnsi="Arial" w:cs="Arial"/>
                <w:b/>
                <w:color w:val="auto"/>
                <w:sz w:val="18"/>
                <w:lang w:val="en-US" w:eastAsia="en-US"/>
              </w:rPr>
              <w:t>Information</w:t>
            </w:r>
          </w:p>
        </w:tc>
        <w:tc>
          <w:tcPr>
            <w:tcW w:w="7339" w:type="dxa"/>
            <w:tcBorders>
              <w:top w:val="single" w:sz="4" w:space="0" w:color="auto"/>
              <w:left w:val="single" w:sz="4" w:space="0" w:color="auto"/>
              <w:bottom w:val="single" w:sz="4" w:space="0" w:color="auto"/>
              <w:right w:val="single" w:sz="4" w:space="0" w:color="auto"/>
            </w:tcBorders>
            <w:hideMark/>
          </w:tcPr>
          <w:p w14:paraId="6DA14220" w14:textId="77777777" w:rsidR="00817AD1" w:rsidRPr="00817AD1" w:rsidRDefault="00817AD1" w:rsidP="00817AD1">
            <w:pPr>
              <w:keepNext/>
              <w:keepLines/>
              <w:overflowPunct/>
              <w:autoSpaceDE/>
              <w:autoSpaceDN/>
              <w:adjustRightInd/>
              <w:spacing w:after="0"/>
              <w:jc w:val="center"/>
              <w:textAlignment w:val="auto"/>
              <w:rPr>
                <w:rFonts w:ascii="Arial" w:hAnsi="Arial" w:cs="Arial"/>
                <w:b/>
                <w:color w:val="auto"/>
                <w:sz w:val="18"/>
                <w:lang w:val="en-US" w:eastAsia="en-US"/>
              </w:rPr>
            </w:pPr>
            <w:r w:rsidRPr="00817AD1">
              <w:rPr>
                <w:rFonts w:ascii="Arial" w:hAnsi="Arial" w:cs="Arial"/>
                <w:b/>
                <w:color w:val="auto"/>
                <w:sz w:val="18"/>
                <w:lang w:val="en-US" w:eastAsia="en-US"/>
              </w:rPr>
              <w:t>Description</w:t>
            </w:r>
          </w:p>
        </w:tc>
      </w:tr>
      <w:tr w:rsidR="00817AD1" w:rsidRPr="00817AD1" w14:paraId="19766D85"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72981925"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List of QoS sustainability Analytics (</w:t>
            </w:r>
            <w:proofErr w:type="gramStart"/>
            <w:r w:rsidRPr="00817AD1">
              <w:rPr>
                <w:rFonts w:ascii="Arial" w:hAnsi="Arial" w:cs="Arial"/>
                <w:color w:val="auto"/>
                <w:sz w:val="18"/>
                <w:lang w:val="en-US" w:eastAsia="en-US"/>
              </w:rPr>
              <w:t>1..</w:t>
            </w:r>
            <w:proofErr w:type="gramEnd"/>
            <w:r w:rsidRPr="00817AD1">
              <w:rPr>
                <w:rFonts w:ascii="Arial" w:hAnsi="Arial" w:cs="Arial"/>
                <w:color w:val="auto"/>
                <w:sz w:val="18"/>
                <w:lang w:val="en-US" w:eastAsia="en-US"/>
              </w:rPr>
              <w:t>max)</w:t>
            </w:r>
          </w:p>
        </w:tc>
        <w:tc>
          <w:tcPr>
            <w:tcW w:w="7339" w:type="dxa"/>
            <w:tcBorders>
              <w:top w:val="single" w:sz="4" w:space="0" w:color="auto"/>
              <w:left w:val="single" w:sz="4" w:space="0" w:color="auto"/>
              <w:bottom w:val="single" w:sz="4" w:space="0" w:color="auto"/>
              <w:right w:val="single" w:sz="4" w:space="0" w:color="auto"/>
            </w:tcBorders>
          </w:tcPr>
          <w:p w14:paraId="50098D16"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p>
        </w:tc>
      </w:tr>
      <w:tr w:rsidR="00817AD1" w:rsidRPr="00817AD1" w14:paraId="7B8FE593"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6F5449B3" w14:textId="77777777" w:rsidR="00817AD1" w:rsidRPr="00580813"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580813">
              <w:rPr>
                <w:rFonts w:ascii="Arial" w:hAnsi="Arial" w:cs="Arial"/>
                <w:color w:val="auto"/>
                <w:sz w:val="18"/>
                <w:lang w:val="en-US" w:eastAsia="en-US"/>
              </w:rPr>
              <w:t>&gt;Applicable Area</w:t>
            </w:r>
          </w:p>
        </w:tc>
        <w:tc>
          <w:tcPr>
            <w:tcW w:w="7339" w:type="dxa"/>
            <w:tcBorders>
              <w:top w:val="single" w:sz="4" w:space="0" w:color="auto"/>
              <w:left w:val="single" w:sz="4" w:space="0" w:color="auto"/>
              <w:bottom w:val="single" w:sz="4" w:space="0" w:color="auto"/>
              <w:right w:val="single" w:sz="4" w:space="0" w:color="auto"/>
            </w:tcBorders>
            <w:hideMark/>
          </w:tcPr>
          <w:p w14:paraId="0F9C55AF" w14:textId="77777777" w:rsidR="00817AD1" w:rsidRPr="00580813"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580813">
              <w:rPr>
                <w:rFonts w:ascii="Arial" w:hAnsi="Arial" w:cs="Arial"/>
                <w:color w:val="auto"/>
                <w:sz w:val="18"/>
                <w:lang w:val="en-US" w:eastAsia="en-US"/>
              </w:rPr>
              <w:t>A list of TAIs or Cell IDs within the Location information that the analytics applies to.</w:t>
            </w:r>
          </w:p>
        </w:tc>
      </w:tr>
      <w:tr w:rsidR="00817AD1" w:rsidRPr="00817AD1" w14:paraId="1547C987"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5A6731C9" w14:textId="77777777" w:rsidR="00817AD1" w:rsidRPr="00580813"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580813">
              <w:rPr>
                <w:rFonts w:ascii="Arial" w:hAnsi="Arial" w:cs="Arial"/>
                <w:color w:val="auto"/>
                <w:sz w:val="18"/>
                <w:lang w:val="en-US" w:eastAsia="en-US"/>
              </w:rPr>
              <w:t>&gt;Applicable Time Period</w:t>
            </w:r>
          </w:p>
        </w:tc>
        <w:tc>
          <w:tcPr>
            <w:tcW w:w="7339" w:type="dxa"/>
            <w:tcBorders>
              <w:top w:val="single" w:sz="4" w:space="0" w:color="auto"/>
              <w:left w:val="single" w:sz="4" w:space="0" w:color="auto"/>
              <w:bottom w:val="single" w:sz="4" w:space="0" w:color="auto"/>
              <w:right w:val="single" w:sz="4" w:space="0" w:color="auto"/>
            </w:tcBorders>
            <w:hideMark/>
          </w:tcPr>
          <w:p w14:paraId="43EDCFC0" w14:textId="77777777" w:rsidR="00817AD1" w:rsidRPr="00580813"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580813">
              <w:rPr>
                <w:rFonts w:ascii="Arial" w:hAnsi="Arial" w:cs="Arial"/>
                <w:color w:val="auto"/>
                <w:sz w:val="18"/>
                <w:lang w:val="en-US" w:eastAsia="en-US"/>
              </w:rPr>
              <w:t>The time period within the Analytics target period that the analytics applies to.</w:t>
            </w:r>
          </w:p>
        </w:tc>
      </w:tr>
      <w:tr w:rsidR="00817AD1" w:rsidRPr="00817AD1" w14:paraId="747D6803"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7E0AEC2C"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&gt;Crossed Reporting Threshold(s)</w:t>
            </w:r>
          </w:p>
        </w:tc>
        <w:tc>
          <w:tcPr>
            <w:tcW w:w="7339" w:type="dxa"/>
            <w:tcBorders>
              <w:top w:val="single" w:sz="4" w:space="0" w:color="auto"/>
              <w:left w:val="single" w:sz="4" w:space="0" w:color="auto"/>
              <w:bottom w:val="single" w:sz="4" w:space="0" w:color="auto"/>
              <w:right w:val="single" w:sz="4" w:space="0" w:color="auto"/>
            </w:tcBorders>
            <w:hideMark/>
          </w:tcPr>
          <w:p w14:paraId="041353AB"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The Reporting Threshold(s) that are met or exceeded or crossed by the statistics value or the expected value of the QoS KPI.</w:t>
            </w:r>
          </w:p>
        </w:tc>
      </w:tr>
      <w:tr w:rsidR="00817AD1" w:rsidRPr="00817AD1" w14:paraId="2A9B360C" w14:textId="77777777" w:rsidTr="00817AD1">
        <w:tc>
          <w:tcPr>
            <w:tcW w:w="2518" w:type="dxa"/>
            <w:tcBorders>
              <w:top w:val="single" w:sz="4" w:space="0" w:color="auto"/>
              <w:left w:val="single" w:sz="4" w:space="0" w:color="auto"/>
              <w:bottom w:val="single" w:sz="4" w:space="0" w:color="auto"/>
              <w:right w:val="single" w:sz="4" w:space="0" w:color="auto"/>
            </w:tcBorders>
            <w:hideMark/>
          </w:tcPr>
          <w:p w14:paraId="0A0C3155"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&gt;Confidence</w:t>
            </w:r>
          </w:p>
        </w:tc>
        <w:tc>
          <w:tcPr>
            <w:tcW w:w="7339" w:type="dxa"/>
            <w:tcBorders>
              <w:top w:val="single" w:sz="4" w:space="0" w:color="auto"/>
              <w:left w:val="single" w:sz="4" w:space="0" w:color="auto"/>
              <w:bottom w:val="single" w:sz="4" w:space="0" w:color="auto"/>
              <w:right w:val="single" w:sz="4" w:space="0" w:color="auto"/>
            </w:tcBorders>
            <w:hideMark/>
          </w:tcPr>
          <w:p w14:paraId="10CD2F45" w14:textId="77777777" w:rsidR="00817AD1" w:rsidRPr="00817AD1" w:rsidRDefault="00817AD1" w:rsidP="00817AD1">
            <w:pPr>
              <w:keepNext/>
              <w:keepLines/>
              <w:overflowPunct/>
              <w:autoSpaceDE/>
              <w:autoSpaceDN/>
              <w:adjustRightInd/>
              <w:spacing w:after="0"/>
              <w:textAlignment w:val="auto"/>
              <w:rPr>
                <w:rFonts w:ascii="Arial" w:hAnsi="Arial" w:cs="Arial"/>
                <w:color w:val="auto"/>
                <w:sz w:val="18"/>
                <w:lang w:val="en-US" w:eastAsia="en-US"/>
              </w:rPr>
            </w:pPr>
            <w:r w:rsidRPr="00817AD1">
              <w:rPr>
                <w:rFonts w:ascii="Arial" w:hAnsi="Arial" w:cs="Arial"/>
                <w:color w:val="auto"/>
                <w:sz w:val="18"/>
                <w:lang w:val="en-US" w:eastAsia="en-US"/>
              </w:rPr>
              <w:t>Confidence of the prediction.</w:t>
            </w:r>
          </w:p>
        </w:tc>
      </w:tr>
    </w:tbl>
    <w:p w14:paraId="27CC301B" w14:textId="275FC274" w:rsidR="00817AD1" w:rsidRPr="00817AD1" w:rsidRDefault="00817AD1" w:rsidP="00817AD1">
      <w:pPr>
        <w:overflowPunct/>
        <w:autoSpaceDE/>
        <w:autoSpaceDN/>
        <w:adjustRightInd/>
        <w:textAlignment w:val="auto"/>
        <w:rPr>
          <w:rFonts w:eastAsia="等线"/>
          <w:color w:val="auto"/>
          <w:lang w:eastAsia="zh-CN"/>
        </w:rPr>
      </w:pPr>
      <w:r>
        <w:rPr>
          <w:rFonts w:eastAsia="等线" w:hint="eastAsia"/>
          <w:color w:val="auto"/>
          <w:lang w:eastAsia="zh-CN"/>
        </w:rPr>
        <w:t>/</w:t>
      </w:r>
      <w:r>
        <w:rPr>
          <w:rFonts w:eastAsia="等线"/>
          <w:color w:val="auto"/>
          <w:lang w:eastAsia="zh-CN"/>
        </w:rPr>
        <w:t>/</w:t>
      </w:r>
    </w:p>
    <w:p w14:paraId="18DAEE9A" w14:textId="442FDA85" w:rsidR="004D53F0" w:rsidRPr="004D53F0" w:rsidRDefault="004D53F0" w:rsidP="00817AD1">
      <w:pPr>
        <w:rPr>
          <w:rFonts w:eastAsia="等线"/>
          <w:lang w:eastAsia="zh-CN"/>
        </w:rPr>
      </w:pPr>
      <w:r w:rsidRPr="004D53F0">
        <w:rPr>
          <w:rFonts w:eastAsia="等线"/>
          <w:lang w:eastAsia="zh-CN"/>
        </w:rPr>
        <w:t>More precise prediction of the QoS is important, especially for safety related use cases. A cell level QoS prediction will not be precise enough for any UE within the cell, since in specific parts of a cells the experienced QoS will be less or higher than the current cell-level QoS prediction.</w:t>
      </w:r>
    </w:p>
    <w:p w14:paraId="22005254" w14:textId="73270CA6" w:rsidR="004D53F0" w:rsidRPr="004D53F0" w:rsidRDefault="004D53F0" w:rsidP="00817AD1">
      <w:pPr>
        <w:rPr>
          <w:rFonts w:eastAsia="等线"/>
          <w:lang w:eastAsia="zh-CN"/>
        </w:rPr>
      </w:pPr>
      <w:r w:rsidRPr="004D53F0">
        <w:rPr>
          <w:rFonts w:eastAsia="等线"/>
          <w:lang w:eastAsia="zh-CN"/>
        </w:rPr>
        <w:t>Moreover, the QoS of two different UEs within the same cell can be different also because of other factors, such as the type of the UE (e.g. number of antennas, design of the radio modules,</w:t>
      </w:r>
      <w:r>
        <w:rPr>
          <w:rFonts w:eastAsia="等线"/>
          <w:lang w:eastAsia="zh-CN"/>
        </w:rPr>
        <w:t xml:space="preserve"> </w:t>
      </w:r>
      <w:r w:rsidRPr="004D53F0">
        <w:rPr>
          <w:rFonts w:eastAsia="等线"/>
          <w:lang w:eastAsia="zh-CN"/>
        </w:rPr>
        <w:t>etc.), subscription data (e.g. PCC rules and configured QoS profiles). Therefore, QoS predictions need to be able to consider those aspects in terms of input data (collected from OAM or other sources) and in the Analytics Filter Information that is used by the consumer when analytics are requested.</w:t>
      </w:r>
    </w:p>
    <w:p w14:paraId="06B5519B" w14:textId="3981AD0A" w:rsidR="00946E46" w:rsidRPr="00817AD1" w:rsidRDefault="004D53F0" w:rsidP="002C6A40">
      <w:pPr>
        <w:rPr>
          <w:rFonts w:eastAsia="Yu Mincho"/>
        </w:rPr>
      </w:pPr>
      <w:r w:rsidRPr="004D53F0">
        <w:rPr>
          <w:rFonts w:eastAsia="等线"/>
          <w:lang w:eastAsia="zh-CN"/>
        </w:rPr>
        <w:t xml:space="preserve">Also, additional parameters e.g., delay, reliability should be considered to be predicted. For </w:t>
      </w:r>
      <w:proofErr w:type="gramStart"/>
      <w:r w:rsidRPr="004D53F0">
        <w:rPr>
          <w:rFonts w:eastAsia="等线"/>
          <w:lang w:eastAsia="zh-CN"/>
        </w:rPr>
        <w:t>instance</w:t>
      </w:r>
      <w:proofErr w:type="gramEnd"/>
      <w:r w:rsidRPr="004D53F0">
        <w:rPr>
          <w:rFonts w:eastAsia="等线"/>
          <w:lang w:eastAsia="zh-CN"/>
        </w:rPr>
        <w:t xml:space="preserve"> for the </w:t>
      </w:r>
      <w:proofErr w:type="spellStart"/>
      <w:r w:rsidRPr="004D53F0">
        <w:rPr>
          <w:rFonts w:eastAsia="等线"/>
          <w:lang w:eastAsia="zh-CN"/>
        </w:rPr>
        <w:t>ToD</w:t>
      </w:r>
      <w:proofErr w:type="spellEnd"/>
      <w:r w:rsidRPr="004D53F0">
        <w:rPr>
          <w:rFonts w:eastAsia="等线"/>
          <w:lang w:eastAsia="zh-CN"/>
        </w:rPr>
        <w:t xml:space="preserve"> use cases the DL latency and reliability are important.</w:t>
      </w:r>
      <w:r w:rsidRPr="004D53F0" w:rsidDel="004D53F0">
        <w:rPr>
          <w:rFonts w:eastAsia="等线" w:hint="eastAsia"/>
          <w:lang w:eastAsia="zh-CN"/>
        </w:rPr>
        <w:t xml:space="preserve"> </w:t>
      </w:r>
    </w:p>
    <w:p w14:paraId="77E864B1" w14:textId="664BB400" w:rsidR="004D53F0" w:rsidRDefault="002C6A40" w:rsidP="002C6A40">
      <w:pPr>
        <w:rPr>
          <w:lang w:eastAsia="ko-KR"/>
        </w:rPr>
      </w:pPr>
      <w:r>
        <w:rPr>
          <w:lang w:eastAsia="ko-KR"/>
        </w:rPr>
        <w:t xml:space="preserve">In this key issue, </w:t>
      </w:r>
      <w:r w:rsidR="00DB27B1" w:rsidRPr="00DB27B1">
        <w:rPr>
          <w:rFonts w:eastAsia="等线"/>
          <w:color w:val="auto"/>
          <w:lang w:eastAsia="zh-CN"/>
        </w:rPr>
        <w:t>to support</w:t>
      </w:r>
      <w:r w:rsidR="004D53F0">
        <w:rPr>
          <w:rFonts w:eastAsia="等线"/>
          <w:color w:val="auto"/>
          <w:lang w:eastAsia="zh-CN"/>
        </w:rPr>
        <w:t xml:space="preserve"> QoS prediction</w:t>
      </w:r>
      <w:r w:rsidR="00817AD1">
        <w:rPr>
          <w:rFonts w:eastAsia="等线"/>
          <w:color w:val="auto"/>
          <w:lang w:eastAsia="zh-CN"/>
        </w:rPr>
        <w:t xml:space="preserve"> enhancement</w:t>
      </w:r>
      <w:r w:rsidR="00DB27B1">
        <w:rPr>
          <w:rFonts w:eastAsia="等线"/>
          <w:color w:val="auto"/>
          <w:lang w:eastAsia="zh-CN"/>
        </w:rPr>
        <w:t xml:space="preserve">, </w:t>
      </w:r>
      <w:r>
        <w:rPr>
          <w:lang w:eastAsia="ko-KR"/>
        </w:rPr>
        <w:t xml:space="preserve">the following technical aspects need to be </w:t>
      </w:r>
      <w:r w:rsidR="00946E46">
        <w:rPr>
          <w:lang w:eastAsia="ko-KR"/>
        </w:rPr>
        <w:t>studied</w:t>
      </w:r>
      <w:r>
        <w:rPr>
          <w:lang w:eastAsia="ko-KR"/>
        </w:rPr>
        <w:t>:</w:t>
      </w:r>
    </w:p>
    <w:p w14:paraId="75086319" w14:textId="697D53CF" w:rsidR="002C6A40" w:rsidRPr="00817AD1" w:rsidRDefault="004D53F0" w:rsidP="00817AD1">
      <w:pPr>
        <w:pStyle w:val="af5"/>
        <w:numPr>
          <w:ilvl w:val="0"/>
          <w:numId w:val="7"/>
        </w:numPr>
        <w:overflowPunct/>
        <w:autoSpaceDE/>
        <w:autoSpaceDN/>
        <w:adjustRightInd/>
        <w:contextualSpacing w:val="0"/>
        <w:textAlignment w:val="auto"/>
        <w:rPr>
          <w:bCs/>
          <w:lang w:eastAsia="zh-CN"/>
        </w:rPr>
      </w:pPr>
      <w:r w:rsidRPr="00817AD1">
        <w:rPr>
          <w:bCs/>
          <w:lang w:eastAsia="zh-CN"/>
        </w:rPr>
        <w:t>Increase granularity of QoS predictions (e.g., below Cell level, more KPIs reporting, richer information) also by means of more input data to the analytics enabler (e.g. from core network, RAN, etc.)</w:t>
      </w:r>
    </w:p>
    <w:p w14:paraId="4D1B0147" w14:textId="77777777" w:rsidR="00D947E7" w:rsidRPr="0099008D" w:rsidRDefault="00D947E7" w:rsidP="003761FF">
      <w:pPr>
        <w:ind w:right="-99"/>
        <w:jc w:val="center"/>
        <w:rPr>
          <w:color w:val="FF0000"/>
          <w:sz w:val="36"/>
          <w:szCs w:val="36"/>
          <w:lang w:eastAsia="ko-KR"/>
        </w:rPr>
      </w:pPr>
    </w:p>
    <w:p w14:paraId="200CEFEA" w14:textId="77777777" w:rsidR="005D70F9" w:rsidRPr="00C91B83" w:rsidRDefault="005D70F9" w:rsidP="000343B8">
      <w:pPr>
        <w:ind w:right="-99"/>
        <w:jc w:val="center"/>
        <w:rPr>
          <w:color w:val="FF0000"/>
          <w:sz w:val="36"/>
          <w:szCs w:val="36"/>
          <w:lang w:eastAsia="ko-KR"/>
        </w:rPr>
      </w:pPr>
      <w:r w:rsidRPr="00C91B83">
        <w:rPr>
          <w:rFonts w:hint="eastAsia"/>
          <w:color w:val="FF0000"/>
          <w:sz w:val="36"/>
          <w:szCs w:val="36"/>
          <w:lang w:eastAsia="ko-KR"/>
        </w:rPr>
        <w:t>*** End of the change ***</w:t>
      </w:r>
    </w:p>
    <w:p w14:paraId="2B5CA5CC" w14:textId="77777777" w:rsidR="00C91B83" w:rsidRPr="00C91B83" w:rsidRDefault="00C91B83">
      <w:pPr>
        <w:ind w:right="-99"/>
        <w:jc w:val="center"/>
        <w:rPr>
          <w:color w:val="FF0000"/>
          <w:sz w:val="36"/>
          <w:szCs w:val="36"/>
          <w:lang w:eastAsia="ko-KR"/>
        </w:rPr>
      </w:pPr>
    </w:p>
    <w:sectPr w:rsidR="00C91B83" w:rsidRPr="00C91B8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9C23E" w14:textId="77777777" w:rsidR="00CF7DE7" w:rsidRDefault="00CF7DE7">
      <w:r>
        <w:separator/>
      </w:r>
    </w:p>
    <w:p w14:paraId="068DA15D" w14:textId="77777777" w:rsidR="00CF7DE7" w:rsidRDefault="00CF7DE7"/>
  </w:endnote>
  <w:endnote w:type="continuationSeparator" w:id="0">
    <w:p w14:paraId="3C541885" w14:textId="77777777" w:rsidR="00CF7DE7" w:rsidRDefault="00CF7DE7">
      <w:r>
        <w:continuationSeparator/>
      </w:r>
    </w:p>
    <w:p w14:paraId="013D8389" w14:textId="77777777" w:rsidR="00CF7DE7" w:rsidRDefault="00CF7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DA416" w14:textId="77777777" w:rsidR="0030625F" w:rsidRDefault="0030625F">
    <w:pPr>
      <w:framePr w:w="646" w:h="244" w:hRule="exact" w:wrap="around" w:vAnchor="text" w:hAnchor="margin" w:y="-5"/>
      <w:rPr>
        <w:rFonts w:ascii="Arial" w:hAnsi="Arial" w:cs="Arial"/>
        <w:b/>
        <w:bCs/>
        <w:i/>
        <w:iCs/>
        <w:sz w:val="18"/>
      </w:rPr>
    </w:pPr>
    <w:r>
      <w:rPr>
        <w:rFonts w:ascii="Arial" w:hAnsi="Arial" w:cs="Arial"/>
        <w:b/>
        <w:bCs/>
        <w:i/>
        <w:iCs/>
        <w:sz w:val="18"/>
      </w:rPr>
      <w:t>3GPP</w:t>
    </w:r>
  </w:p>
  <w:p w14:paraId="4C5CB928" w14:textId="77777777" w:rsidR="0030625F" w:rsidRDefault="00306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381338" w14:textId="77777777" w:rsidR="0030625F" w:rsidRDefault="003062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58A39" w14:textId="77777777" w:rsidR="00CF7DE7" w:rsidRDefault="00CF7DE7">
      <w:r>
        <w:separator/>
      </w:r>
    </w:p>
    <w:p w14:paraId="03B4A07A" w14:textId="77777777" w:rsidR="00CF7DE7" w:rsidRDefault="00CF7DE7"/>
  </w:footnote>
  <w:footnote w:type="continuationSeparator" w:id="0">
    <w:p w14:paraId="2F86AAF7" w14:textId="77777777" w:rsidR="00CF7DE7" w:rsidRDefault="00CF7DE7">
      <w:r>
        <w:continuationSeparator/>
      </w:r>
    </w:p>
    <w:p w14:paraId="5C59A27E" w14:textId="77777777" w:rsidR="00CF7DE7" w:rsidRDefault="00CF7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EE47" w14:textId="77777777" w:rsidR="0030625F" w:rsidRDefault="0030625F"/>
  <w:p w14:paraId="1732EC5E" w14:textId="77777777" w:rsidR="0030625F" w:rsidRDefault="003062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51AD" w14:textId="77777777" w:rsidR="0030625F" w:rsidRDefault="00306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1E2A19" w14:textId="77777777" w:rsidR="0030625F" w:rsidRDefault="00306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008D">
      <w:rPr>
        <w:rFonts w:ascii="Arial" w:hAnsi="Arial" w:cs="Arial"/>
        <w:b/>
        <w:bCs/>
        <w:noProof/>
        <w:sz w:val="18"/>
      </w:rPr>
      <w:t>2</w:t>
    </w:r>
    <w:r>
      <w:rPr>
        <w:rFonts w:ascii="Arial" w:hAnsi="Arial" w:cs="Arial"/>
        <w:b/>
        <w:bCs/>
        <w:sz w:val="18"/>
      </w:rPr>
      <w:fldChar w:fldCharType="end"/>
    </w:r>
  </w:p>
  <w:p w14:paraId="0341C92B" w14:textId="77777777" w:rsidR="0030625F" w:rsidRDefault="003062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1AA5"/>
    <w:multiLevelType w:val="hybridMultilevel"/>
    <w:tmpl w:val="880EF8FE"/>
    <w:lvl w:ilvl="0" w:tplc="6EA8C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362ACB"/>
    <w:multiLevelType w:val="hybridMultilevel"/>
    <w:tmpl w:val="D60416DE"/>
    <w:lvl w:ilvl="0" w:tplc="D69E146E">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16C3B"/>
    <w:multiLevelType w:val="hybridMultilevel"/>
    <w:tmpl w:val="1C0A0C14"/>
    <w:lvl w:ilvl="0" w:tplc="0D6EB2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7E64B7"/>
    <w:multiLevelType w:val="hybridMultilevel"/>
    <w:tmpl w:val="B6C4FFBE"/>
    <w:lvl w:ilvl="0" w:tplc="4516DA4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4B70DC"/>
    <w:multiLevelType w:val="hybridMultilevel"/>
    <w:tmpl w:val="CBFC3C68"/>
    <w:lvl w:ilvl="0" w:tplc="00CCD032">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A025EBE"/>
    <w:multiLevelType w:val="hybridMultilevel"/>
    <w:tmpl w:val="E7228AA0"/>
    <w:lvl w:ilvl="0" w:tplc="6CCAE4A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MwMDQ3tjAyMDQxs7RU0lEKTi0uzszPAymwqAUAqo1HIywAAAA="/>
  </w:docVars>
  <w:rsids>
    <w:rsidRoot w:val="00EE3B2E"/>
    <w:rsid w:val="0000377A"/>
    <w:rsid w:val="000040DF"/>
    <w:rsid w:val="000067BC"/>
    <w:rsid w:val="000074D3"/>
    <w:rsid w:val="000108EB"/>
    <w:rsid w:val="000129AF"/>
    <w:rsid w:val="0001573B"/>
    <w:rsid w:val="000176D0"/>
    <w:rsid w:val="000222BA"/>
    <w:rsid w:val="00025594"/>
    <w:rsid w:val="000258C1"/>
    <w:rsid w:val="00025A36"/>
    <w:rsid w:val="00025F2E"/>
    <w:rsid w:val="000266DA"/>
    <w:rsid w:val="00030348"/>
    <w:rsid w:val="00030B8B"/>
    <w:rsid w:val="00033DFF"/>
    <w:rsid w:val="000343B8"/>
    <w:rsid w:val="00035F26"/>
    <w:rsid w:val="00041857"/>
    <w:rsid w:val="000427E0"/>
    <w:rsid w:val="00042870"/>
    <w:rsid w:val="00044EEC"/>
    <w:rsid w:val="00050D91"/>
    <w:rsid w:val="00051431"/>
    <w:rsid w:val="00052DCE"/>
    <w:rsid w:val="00055CC8"/>
    <w:rsid w:val="00061038"/>
    <w:rsid w:val="00061693"/>
    <w:rsid w:val="00061721"/>
    <w:rsid w:val="00061C36"/>
    <w:rsid w:val="00061CA0"/>
    <w:rsid w:val="000627E7"/>
    <w:rsid w:val="0006377D"/>
    <w:rsid w:val="00065922"/>
    <w:rsid w:val="00065C38"/>
    <w:rsid w:val="00065CE6"/>
    <w:rsid w:val="000706C1"/>
    <w:rsid w:val="00072876"/>
    <w:rsid w:val="00073A49"/>
    <w:rsid w:val="00073B27"/>
    <w:rsid w:val="00074C85"/>
    <w:rsid w:val="000759FC"/>
    <w:rsid w:val="00076BC8"/>
    <w:rsid w:val="000777CD"/>
    <w:rsid w:val="00077D47"/>
    <w:rsid w:val="0008055D"/>
    <w:rsid w:val="00081834"/>
    <w:rsid w:val="0008318B"/>
    <w:rsid w:val="000850FC"/>
    <w:rsid w:val="00085CB7"/>
    <w:rsid w:val="0009207E"/>
    <w:rsid w:val="00092593"/>
    <w:rsid w:val="00094328"/>
    <w:rsid w:val="00097CC5"/>
    <w:rsid w:val="000A0079"/>
    <w:rsid w:val="000A02FC"/>
    <w:rsid w:val="000A0BDA"/>
    <w:rsid w:val="000A1CBA"/>
    <w:rsid w:val="000A33CC"/>
    <w:rsid w:val="000A5111"/>
    <w:rsid w:val="000A5771"/>
    <w:rsid w:val="000A629C"/>
    <w:rsid w:val="000B74A7"/>
    <w:rsid w:val="000B7689"/>
    <w:rsid w:val="000B79FA"/>
    <w:rsid w:val="000B7C6F"/>
    <w:rsid w:val="000C066A"/>
    <w:rsid w:val="000C1A49"/>
    <w:rsid w:val="000C3EA2"/>
    <w:rsid w:val="000C6DD1"/>
    <w:rsid w:val="000C7963"/>
    <w:rsid w:val="000D0165"/>
    <w:rsid w:val="000D1759"/>
    <w:rsid w:val="000D197E"/>
    <w:rsid w:val="000D2BFE"/>
    <w:rsid w:val="000D52FA"/>
    <w:rsid w:val="000D5C2F"/>
    <w:rsid w:val="000D63E9"/>
    <w:rsid w:val="000D77F3"/>
    <w:rsid w:val="000E0EF6"/>
    <w:rsid w:val="000E2773"/>
    <w:rsid w:val="000F3F02"/>
    <w:rsid w:val="000F6167"/>
    <w:rsid w:val="000F6453"/>
    <w:rsid w:val="000F71A0"/>
    <w:rsid w:val="000F7E6D"/>
    <w:rsid w:val="00100D50"/>
    <w:rsid w:val="001015D5"/>
    <w:rsid w:val="00103D5D"/>
    <w:rsid w:val="00104448"/>
    <w:rsid w:val="00107FCB"/>
    <w:rsid w:val="00113B6D"/>
    <w:rsid w:val="00114579"/>
    <w:rsid w:val="0011503B"/>
    <w:rsid w:val="0011749B"/>
    <w:rsid w:val="00117AC9"/>
    <w:rsid w:val="00120787"/>
    <w:rsid w:val="00121131"/>
    <w:rsid w:val="0012115B"/>
    <w:rsid w:val="00121520"/>
    <w:rsid w:val="00124916"/>
    <w:rsid w:val="00124F55"/>
    <w:rsid w:val="0012609A"/>
    <w:rsid w:val="0013552A"/>
    <w:rsid w:val="00135C0D"/>
    <w:rsid w:val="00135DBE"/>
    <w:rsid w:val="00137B77"/>
    <w:rsid w:val="0014002E"/>
    <w:rsid w:val="001410DC"/>
    <w:rsid w:val="00141E53"/>
    <w:rsid w:val="0014674A"/>
    <w:rsid w:val="00150754"/>
    <w:rsid w:val="00150B39"/>
    <w:rsid w:val="0015242E"/>
    <w:rsid w:val="00152E77"/>
    <w:rsid w:val="00155DD6"/>
    <w:rsid w:val="00156907"/>
    <w:rsid w:val="00156BA0"/>
    <w:rsid w:val="001573E5"/>
    <w:rsid w:val="0016066C"/>
    <w:rsid w:val="001610A5"/>
    <w:rsid w:val="001619CE"/>
    <w:rsid w:val="0016284C"/>
    <w:rsid w:val="00164B97"/>
    <w:rsid w:val="00165F32"/>
    <w:rsid w:val="00166DA0"/>
    <w:rsid w:val="001703F5"/>
    <w:rsid w:val="001713D0"/>
    <w:rsid w:val="00172A46"/>
    <w:rsid w:val="0017302F"/>
    <w:rsid w:val="0017371E"/>
    <w:rsid w:val="00173A65"/>
    <w:rsid w:val="00173BCA"/>
    <w:rsid w:val="00173BEE"/>
    <w:rsid w:val="00175CA6"/>
    <w:rsid w:val="0017625A"/>
    <w:rsid w:val="001802EC"/>
    <w:rsid w:val="00180BA7"/>
    <w:rsid w:val="00182B73"/>
    <w:rsid w:val="00182CC6"/>
    <w:rsid w:val="00183CA3"/>
    <w:rsid w:val="001858ED"/>
    <w:rsid w:val="00185BEB"/>
    <w:rsid w:val="00185F69"/>
    <w:rsid w:val="0018602E"/>
    <w:rsid w:val="0018766F"/>
    <w:rsid w:val="00190B15"/>
    <w:rsid w:val="00190D79"/>
    <w:rsid w:val="00191697"/>
    <w:rsid w:val="0019242B"/>
    <w:rsid w:val="00192503"/>
    <w:rsid w:val="00193FB0"/>
    <w:rsid w:val="00194BAE"/>
    <w:rsid w:val="00195639"/>
    <w:rsid w:val="001A202E"/>
    <w:rsid w:val="001A4ABE"/>
    <w:rsid w:val="001A4CEE"/>
    <w:rsid w:val="001A74C4"/>
    <w:rsid w:val="001A7D9D"/>
    <w:rsid w:val="001B34BD"/>
    <w:rsid w:val="001B3976"/>
    <w:rsid w:val="001B5961"/>
    <w:rsid w:val="001B650E"/>
    <w:rsid w:val="001B6640"/>
    <w:rsid w:val="001B75DF"/>
    <w:rsid w:val="001C1098"/>
    <w:rsid w:val="001C1B44"/>
    <w:rsid w:val="001C237F"/>
    <w:rsid w:val="001C2CC2"/>
    <w:rsid w:val="001C3E1D"/>
    <w:rsid w:val="001C5453"/>
    <w:rsid w:val="001C66C9"/>
    <w:rsid w:val="001D0D7C"/>
    <w:rsid w:val="001D14E7"/>
    <w:rsid w:val="001D1D98"/>
    <w:rsid w:val="001D1ECE"/>
    <w:rsid w:val="001D2CFF"/>
    <w:rsid w:val="001D3175"/>
    <w:rsid w:val="001D6070"/>
    <w:rsid w:val="001E0A03"/>
    <w:rsid w:val="001E6DC3"/>
    <w:rsid w:val="001E6E7F"/>
    <w:rsid w:val="001F3464"/>
    <w:rsid w:val="001F4CFB"/>
    <w:rsid w:val="001F62CE"/>
    <w:rsid w:val="001F6DCD"/>
    <w:rsid w:val="00200F28"/>
    <w:rsid w:val="00202374"/>
    <w:rsid w:val="00203497"/>
    <w:rsid w:val="00206360"/>
    <w:rsid w:val="0021035C"/>
    <w:rsid w:val="00211415"/>
    <w:rsid w:val="00211801"/>
    <w:rsid w:val="00211E93"/>
    <w:rsid w:val="002125B4"/>
    <w:rsid w:val="00212786"/>
    <w:rsid w:val="00215C50"/>
    <w:rsid w:val="00215E48"/>
    <w:rsid w:val="00216441"/>
    <w:rsid w:val="00216BE9"/>
    <w:rsid w:val="00216D1F"/>
    <w:rsid w:val="00216DAD"/>
    <w:rsid w:val="002202FC"/>
    <w:rsid w:val="00221BE2"/>
    <w:rsid w:val="00224899"/>
    <w:rsid w:val="00225400"/>
    <w:rsid w:val="00226281"/>
    <w:rsid w:val="00231084"/>
    <w:rsid w:val="002326E9"/>
    <w:rsid w:val="0023288A"/>
    <w:rsid w:val="00233C71"/>
    <w:rsid w:val="00234697"/>
    <w:rsid w:val="00234967"/>
    <w:rsid w:val="00234AE9"/>
    <w:rsid w:val="00237919"/>
    <w:rsid w:val="002432F9"/>
    <w:rsid w:val="00244450"/>
    <w:rsid w:val="002454B8"/>
    <w:rsid w:val="00246EA4"/>
    <w:rsid w:val="0025184A"/>
    <w:rsid w:val="00251F1F"/>
    <w:rsid w:val="002522BB"/>
    <w:rsid w:val="0025372E"/>
    <w:rsid w:val="00254522"/>
    <w:rsid w:val="002565C3"/>
    <w:rsid w:val="00256766"/>
    <w:rsid w:val="00256798"/>
    <w:rsid w:val="0025754A"/>
    <w:rsid w:val="00257F59"/>
    <w:rsid w:val="00261413"/>
    <w:rsid w:val="00263915"/>
    <w:rsid w:val="00266112"/>
    <w:rsid w:val="0026692F"/>
    <w:rsid w:val="002669EC"/>
    <w:rsid w:val="002707DD"/>
    <w:rsid w:val="00274D67"/>
    <w:rsid w:val="00275428"/>
    <w:rsid w:val="002762F7"/>
    <w:rsid w:val="0027636B"/>
    <w:rsid w:val="002810DE"/>
    <w:rsid w:val="00282D0C"/>
    <w:rsid w:val="002833B4"/>
    <w:rsid w:val="00283B5F"/>
    <w:rsid w:val="002868D0"/>
    <w:rsid w:val="00287EDD"/>
    <w:rsid w:val="0029013C"/>
    <w:rsid w:val="00290D3C"/>
    <w:rsid w:val="002916FD"/>
    <w:rsid w:val="0029451F"/>
    <w:rsid w:val="00297904"/>
    <w:rsid w:val="002A00A2"/>
    <w:rsid w:val="002A0B0C"/>
    <w:rsid w:val="002A0C81"/>
    <w:rsid w:val="002A15D7"/>
    <w:rsid w:val="002A5889"/>
    <w:rsid w:val="002B0690"/>
    <w:rsid w:val="002B06F8"/>
    <w:rsid w:val="002B0F00"/>
    <w:rsid w:val="002B1C71"/>
    <w:rsid w:val="002B3562"/>
    <w:rsid w:val="002B7BAE"/>
    <w:rsid w:val="002C0570"/>
    <w:rsid w:val="002C05C8"/>
    <w:rsid w:val="002C1406"/>
    <w:rsid w:val="002C1BB5"/>
    <w:rsid w:val="002C1CBC"/>
    <w:rsid w:val="002C2AD2"/>
    <w:rsid w:val="002C2BC5"/>
    <w:rsid w:val="002C3E68"/>
    <w:rsid w:val="002C42BE"/>
    <w:rsid w:val="002C4927"/>
    <w:rsid w:val="002C4C63"/>
    <w:rsid w:val="002C6A40"/>
    <w:rsid w:val="002C7E60"/>
    <w:rsid w:val="002D0297"/>
    <w:rsid w:val="002D1A8C"/>
    <w:rsid w:val="002D1EC5"/>
    <w:rsid w:val="002D2351"/>
    <w:rsid w:val="002D56FB"/>
    <w:rsid w:val="002D59E9"/>
    <w:rsid w:val="002D6623"/>
    <w:rsid w:val="002D71F7"/>
    <w:rsid w:val="002D767E"/>
    <w:rsid w:val="002D76A6"/>
    <w:rsid w:val="002E4874"/>
    <w:rsid w:val="002E5A1F"/>
    <w:rsid w:val="002E5C43"/>
    <w:rsid w:val="002E6DDB"/>
    <w:rsid w:val="002E757D"/>
    <w:rsid w:val="002F1905"/>
    <w:rsid w:val="002F2F6F"/>
    <w:rsid w:val="002F4597"/>
    <w:rsid w:val="002F462A"/>
    <w:rsid w:val="002F4967"/>
    <w:rsid w:val="002F68B2"/>
    <w:rsid w:val="00303752"/>
    <w:rsid w:val="0030422B"/>
    <w:rsid w:val="00304641"/>
    <w:rsid w:val="00304B02"/>
    <w:rsid w:val="0030625F"/>
    <w:rsid w:val="00307836"/>
    <w:rsid w:val="00307941"/>
    <w:rsid w:val="003106FB"/>
    <w:rsid w:val="00313A60"/>
    <w:rsid w:val="00314664"/>
    <w:rsid w:val="0031523E"/>
    <w:rsid w:val="00315DAF"/>
    <w:rsid w:val="00316F82"/>
    <w:rsid w:val="00317E6B"/>
    <w:rsid w:val="003206A4"/>
    <w:rsid w:val="00321134"/>
    <w:rsid w:val="00321A18"/>
    <w:rsid w:val="003226F4"/>
    <w:rsid w:val="00330FAF"/>
    <w:rsid w:val="0033387B"/>
    <w:rsid w:val="0033483D"/>
    <w:rsid w:val="003356CA"/>
    <w:rsid w:val="00341023"/>
    <w:rsid w:val="00345CF3"/>
    <w:rsid w:val="0034720F"/>
    <w:rsid w:val="00350D92"/>
    <w:rsid w:val="003526D2"/>
    <w:rsid w:val="003553E9"/>
    <w:rsid w:val="0035726F"/>
    <w:rsid w:val="00357C2F"/>
    <w:rsid w:val="00362146"/>
    <w:rsid w:val="003627F6"/>
    <w:rsid w:val="00362B91"/>
    <w:rsid w:val="00363EEB"/>
    <w:rsid w:val="00364BD3"/>
    <w:rsid w:val="0036512E"/>
    <w:rsid w:val="00365F78"/>
    <w:rsid w:val="003665AC"/>
    <w:rsid w:val="00367DE0"/>
    <w:rsid w:val="0037127B"/>
    <w:rsid w:val="00371360"/>
    <w:rsid w:val="003761FF"/>
    <w:rsid w:val="00376693"/>
    <w:rsid w:val="0037671B"/>
    <w:rsid w:val="0037730A"/>
    <w:rsid w:val="0037756E"/>
    <w:rsid w:val="00377FD4"/>
    <w:rsid w:val="00380C36"/>
    <w:rsid w:val="00380D3D"/>
    <w:rsid w:val="00381C78"/>
    <w:rsid w:val="00382B76"/>
    <w:rsid w:val="00383D16"/>
    <w:rsid w:val="00384854"/>
    <w:rsid w:val="003848F4"/>
    <w:rsid w:val="00385FA7"/>
    <w:rsid w:val="003878E7"/>
    <w:rsid w:val="00387E36"/>
    <w:rsid w:val="00390952"/>
    <w:rsid w:val="0039151D"/>
    <w:rsid w:val="00393D0A"/>
    <w:rsid w:val="00393D3A"/>
    <w:rsid w:val="003954B0"/>
    <w:rsid w:val="003959D1"/>
    <w:rsid w:val="0039772C"/>
    <w:rsid w:val="003A1FD5"/>
    <w:rsid w:val="003A3583"/>
    <w:rsid w:val="003A4857"/>
    <w:rsid w:val="003A485D"/>
    <w:rsid w:val="003A48D3"/>
    <w:rsid w:val="003A4C14"/>
    <w:rsid w:val="003A5367"/>
    <w:rsid w:val="003A54FD"/>
    <w:rsid w:val="003A5A05"/>
    <w:rsid w:val="003A5B95"/>
    <w:rsid w:val="003B0CBB"/>
    <w:rsid w:val="003B207A"/>
    <w:rsid w:val="003B2854"/>
    <w:rsid w:val="003B5C84"/>
    <w:rsid w:val="003B6281"/>
    <w:rsid w:val="003B69B6"/>
    <w:rsid w:val="003B6C23"/>
    <w:rsid w:val="003B7B37"/>
    <w:rsid w:val="003C1533"/>
    <w:rsid w:val="003C1A4E"/>
    <w:rsid w:val="003C2678"/>
    <w:rsid w:val="003C31F2"/>
    <w:rsid w:val="003C6859"/>
    <w:rsid w:val="003D03FE"/>
    <w:rsid w:val="003D06EC"/>
    <w:rsid w:val="003D078C"/>
    <w:rsid w:val="003D0ACB"/>
    <w:rsid w:val="003D1AC5"/>
    <w:rsid w:val="003D2A9F"/>
    <w:rsid w:val="003D36A5"/>
    <w:rsid w:val="003D3D5C"/>
    <w:rsid w:val="003D457B"/>
    <w:rsid w:val="003D4B28"/>
    <w:rsid w:val="003D4B3B"/>
    <w:rsid w:val="003D4B52"/>
    <w:rsid w:val="003D5985"/>
    <w:rsid w:val="003D6554"/>
    <w:rsid w:val="003D77BB"/>
    <w:rsid w:val="003D787E"/>
    <w:rsid w:val="003D7968"/>
    <w:rsid w:val="003E0F61"/>
    <w:rsid w:val="003E4C52"/>
    <w:rsid w:val="003F12D4"/>
    <w:rsid w:val="003F1529"/>
    <w:rsid w:val="003F29B7"/>
    <w:rsid w:val="003F2A30"/>
    <w:rsid w:val="003F52ED"/>
    <w:rsid w:val="003F5635"/>
    <w:rsid w:val="004001C7"/>
    <w:rsid w:val="0040198D"/>
    <w:rsid w:val="00402620"/>
    <w:rsid w:val="004029C3"/>
    <w:rsid w:val="00402EC4"/>
    <w:rsid w:val="0040693B"/>
    <w:rsid w:val="00407372"/>
    <w:rsid w:val="004100CA"/>
    <w:rsid w:val="00410B2B"/>
    <w:rsid w:val="0041128D"/>
    <w:rsid w:val="0041219E"/>
    <w:rsid w:val="00412B35"/>
    <w:rsid w:val="00412F80"/>
    <w:rsid w:val="00413D5D"/>
    <w:rsid w:val="00416471"/>
    <w:rsid w:val="00416643"/>
    <w:rsid w:val="004167D9"/>
    <w:rsid w:val="00421AE4"/>
    <w:rsid w:val="0042333C"/>
    <w:rsid w:val="0042384C"/>
    <w:rsid w:val="00423B0A"/>
    <w:rsid w:val="00425251"/>
    <w:rsid w:val="00426628"/>
    <w:rsid w:val="00427357"/>
    <w:rsid w:val="004303E1"/>
    <w:rsid w:val="00430FB7"/>
    <w:rsid w:val="00431550"/>
    <w:rsid w:val="0043290F"/>
    <w:rsid w:val="004330CB"/>
    <w:rsid w:val="00433213"/>
    <w:rsid w:val="0043368D"/>
    <w:rsid w:val="00436537"/>
    <w:rsid w:val="00437E38"/>
    <w:rsid w:val="004404B8"/>
    <w:rsid w:val="00440983"/>
    <w:rsid w:val="00441BF2"/>
    <w:rsid w:val="00442540"/>
    <w:rsid w:val="00442C95"/>
    <w:rsid w:val="00445000"/>
    <w:rsid w:val="00445C56"/>
    <w:rsid w:val="00446444"/>
    <w:rsid w:val="004471F5"/>
    <w:rsid w:val="004476E7"/>
    <w:rsid w:val="004515FF"/>
    <w:rsid w:val="00452BE5"/>
    <w:rsid w:val="0045300D"/>
    <w:rsid w:val="00453505"/>
    <w:rsid w:val="00454596"/>
    <w:rsid w:val="00462341"/>
    <w:rsid w:val="00462D54"/>
    <w:rsid w:val="00464171"/>
    <w:rsid w:val="00465493"/>
    <w:rsid w:val="00465DCC"/>
    <w:rsid w:val="00466BC1"/>
    <w:rsid w:val="00466C7B"/>
    <w:rsid w:val="00466D7F"/>
    <w:rsid w:val="00470C68"/>
    <w:rsid w:val="00474465"/>
    <w:rsid w:val="00474B2E"/>
    <w:rsid w:val="00475930"/>
    <w:rsid w:val="004803F6"/>
    <w:rsid w:val="004837C0"/>
    <w:rsid w:val="00484E65"/>
    <w:rsid w:val="0048517C"/>
    <w:rsid w:val="004873A0"/>
    <w:rsid w:val="00490B8E"/>
    <w:rsid w:val="0049392B"/>
    <w:rsid w:val="0049447E"/>
    <w:rsid w:val="0049539C"/>
    <w:rsid w:val="0049575E"/>
    <w:rsid w:val="004969C4"/>
    <w:rsid w:val="00496BCA"/>
    <w:rsid w:val="004974B2"/>
    <w:rsid w:val="004A0D9B"/>
    <w:rsid w:val="004A0F26"/>
    <w:rsid w:val="004A32C7"/>
    <w:rsid w:val="004A35A3"/>
    <w:rsid w:val="004A3C55"/>
    <w:rsid w:val="004A5119"/>
    <w:rsid w:val="004A63AA"/>
    <w:rsid w:val="004B071C"/>
    <w:rsid w:val="004B0AE9"/>
    <w:rsid w:val="004B145C"/>
    <w:rsid w:val="004B1564"/>
    <w:rsid w:val="004B356D"/>
    <w:rsid w:val="004B4463"/>
    <w:rsid w:val="004B51A2"/>
    <w:rsid w:val="004B6B2D"/>
    <w:rsid w:val="004B7A16"/>
    <w:rsid w:val="004C095F"/>
    <w:rsid w:val="004C34C8"/>
    <w:rsid w:val="004C59E5"/>
    <w:rsid w:val="004C5E1A"/>
    <w:rsid w:val="004C72FB"/>
    <w:rsid w:val="004D2283"/>
    <w:rsid w:val="004D3089"/>
    <w:rsid w:val="004D44DA"/>
    <w:rsid w:val="004D4CAE"/>
    <w:rsid w:val="004D53F0"/>
    <w:rsid w:val="004D55F1"/>
    <w:rsid w:val="004D7254"/>
    <w:rsid w:val="004D7407"/>
    <w:rsid w:val="004D77B5"/>
    <w:rsid w:val="004D7993"/>
    <w:rsid w:val="004E2194"/>
    <w:rsid w:val="004E268A"/>
    <w:rsid w:val="004E429D"/>
    <w:rsid w:val="004E767A"/>
    <w:rsid w:val="004F05A8"/>
    <w:rsid w:val="004F13A1"/>
    <w:rsid w:val="004F1F6C"/>
    <w:rsid w:val="004F23BA"/>
    <w:rsid w:val="004F26F3"/>
    <w:rsid w:val="004F3EAA"/>
    <w:rsid w:val="004F6CFC"/>
    <w:rsid w:val="004F7DF3"/>
    <w:rsid w:val="00502BF7"/>
    <w:rsid w:val="00503504"/>
    <w:rsid w:val="00505737"/>
    <w:rsid w:val="00507B4B"/>
    <w:rsid w:val="005125F9"/>
    <w:rsid w:val="00512857"/>
    <w:rsid w:val="005134AE"/>
    <w:rsid w:val="00513D3C"/>
    <w:rsid w:val="00514FF7"/>
    <w:rsid w:val="00516864"/>
    <w:rsid w:val="00517ED5"/>
    <w:rsid w:val="00520878"/>
    <w:rsid w:val="005211FC"/>
    <w:rsid w:val="00521662"/>
    <w:rsid w:val="005220D8"/>
    <w:rsid w:val="005224D2"/>
    <w:rsid w:val="00522C4A"/>
    <w:rsid w:val="005269C6"/>
    <w:rsid w:val="005326B5"/>
    <w:rsid w:val="00534B4F"/>
    <w:rsid w:val="00536638"/>
    <w:rsid w:val="005401D6"/>
    <w:rsid w:val="0054317D"/>
    <w:rsid w:val="00544C16"/>
    <w:rsid w:val="00545A69"/>
    <w:rsid w:val="005509C5"/>
    <w:rsid w:val="005529FE"/>
    <w:rsid w:val="00553DD9"/>
    <w:rsid w:val="00554B2F"/>
    <w:rsid w:val="0055527D"/>
    <w:rsid w:val="00565161"/>
    <w:rsid w:val="0056778C"/>
    <w:rsid w:val="00567B7F"/>
    <w:rsid w:val="005722CA"/>
    <w:rsid w:val="00574AA8"/>
    <w:rsid w:val="005754D2"/>
    <w:rsid w:val="00576396"/>
    <w:rsid w:val="00576585"/>
    <w:rsid w:val="00580813"/>
    <w:rsid w:val="005818FD"/>
    <w:rsid w:val="005833AA"/>
    <w:rsid w:val="005866D2"/>
    <w:rsid w:val="0058705A"/>
    <w:rsid w:val="0059116A"/>
    <w:rsid w:val="00594104"/>
    <w:rsid w:val="00594AA6"/>
    <w:rsid w:val="00595F9C"/>
    <w:rsid w:val="005960A1"/>
    <w:rsid w:val="005961DF"/>
    <w:rsid w:val="005976DE"/>
    <w:rsid w:val="00597F37"/>
    <w:rsid w:val="005A187B"/>
    <w:rsid w:val="005A1917"/>
    <w:rsid w:val="005A1F7D"/>
    <w:rsid w:val="005A21E7"/>
    <w:rsid w:val="005A24B9"/>
    <w:rsid w:val="005A251B"/>
    <w:rsid w:val="005A30A6"/>
    <w:rsid w:val="005A4AE6"/>
    <w:rsid w:val="005A71F8"/>
    <w:rsid w:val="005A78F7"/>
    <w:rsid w:val="005A7DCF"/>
    <w:rsid w:val="005B1E0B"/>
    <w:rsid w:val="005B323F"/>
    <w:rsid w:val="005B39B4"/>
    <w:rsid w:val="005B4A99"/>
    <w:rsid w:val="005B6956"/>
    <w:rsid w:val="005B73E2"/>
    <w:rsid w:val="005C1B1A"/>
    <w:rsid w:val="005C47FC"/>
    <w:rsid w:val="005C4C91"/>
    <w:rsid w:val="005C74A0"/>
    <w:rsid w:val="005C7F83"/>
    <w:rsid w:val="005D0249"/>
    <w:rsid w:val="005D1688"/>
    <w:rsid w:val="005D3995"/>
    <w:rsid w:val="005D3A7C"/>
    <w:rsid w:val="005D53A0"/>
    <w:rsid w:val="005D6A18"/>
    <w:rsid w:val="005D70F9"/>
    <w:rsid w:val="005E195E"/>
    <w:rsid w:val="005E2224"/>
    <w:rsid w:val="005E30DE"/>
    <w:rsid w:val="005E44C2"/>
    <w:rsid w:val="005E47B1"/>
    <w:rsid w:val="005E6028"/>
    <w:rsid w:val="005E6383"/>
    <w:rsid w:val="005E7524"/>
    <w:rsid w:val="005E7CD2"/>
    <w:rsid w:val="005F2478"/>
    <w:rsid w:val="005F2F65"/>
    <w:rsid w:val="005F387A"/>
    <w:rsid w:val="005F7908"/>
    <w:rsid w:val="00600A44"/>
    <w:rsid w:val="006010A2"/>
    <w:rsid w:val="006012C5"/>
    <w:rsid w:val="0060241C"/>
    <w:rsid w:val="00602BE2"/>
    <w:rsid w:val="00602DA4"/>
    <w:rsid w:val="00603407"/>
    <w:rsid w:val="006050D4"/>
    <w:rsid w:val="00605457"/>
    <w:rsid w:val="00607BC6"/>
    <w:rsid w:val="0061275F"/>
    <w:rsid w:val="00616216"/>
    <w:rsid w:val="00616656"/>
    <w:rsid w:val="00617B49"/>
    <w:rsid w:val="00617DB1"/>
    <w:rsid w:val="00621420"/>
    <w:rsid w:val="0062179A"/>
    <w:rsid w:val="00621D87"/>
    <w:rsid w:val="00623E2C"/>
    <w:rsid w:val="00626C3F"/>
    <w:rsid w:val="00627132"/>
    <w:rsid w:val="00632A5D"/>
    <w:rsid w:val="006332C3"/>
    <w:rsid w:val="00636C08"/>
    <w:rsid w:val="00637980"/>
    <w:rsid w:val="006405F4"/>
    <w:rsid w:val="0064290C"/>
    <w:rsid w:val="00642B0C"/>
    <w:rsid w:val="006447EF"/>
    <w:rsid w:val="00645214"/>
    <w:rsid w:val="006476F2"/>
    <w:rsid w:val="006513EE"/>
    <w:rsid w:val="006555A3"/>
    <w:rsid w:val="0065597E"/>
    <w:rsid w:val="0065599E"/>
    <w:rsid w:val="00655E63"/>
    <w:rsid w:val="00655EDD"/>
    <w:rsid w:val="006578BA"/>
    <w:rsid w:val="00660DE7"/>
    <w:rsid w:val="006612B2"/>
    <w:rsid w:val="0066139A"/>
    <w:rsid w:val="0066196A"/>
    <w:rsid w:val="006624DE"/>
    <w:rsid w:val="0066251C"/>
    <w:rsid w:val="00666B85"/>
    <w:rsid w:val="006719C3"/>
    <w:rsid w:val="00674661"/>
    <w:rsid w:val="0067618D"/>
    <w:rsid w:val="00682930"/>
    <w:rsid w:val="00684173"/>
    <w:rsid w:val="006844BC"/>
    <w:rsid w:val="0068494E"/>
    <w:rsid w:val="006868ED"/>
    <w:rsid w:val="006870E2"/>
    <w:rsid w:val="0068728F"/>
    <w:rsid w:val="00691570"/>
    <w:rsid w:val="0069166E"/>
    <w:rsid w:val="00691BE9"/>
    <w:rsid w:val="006921AE"/>
    <w:rsid w:val="00692A03"/>
    <w:rsid w:val="00692E65"/>
    <w:rsid w:val="00693D28"/>
    <w:rsid w:val="00694E0F"/>
    <w:rsid w:val="00695DB3"/>
    <w:rsid w:val="006963E1"/>
    <w:rsid w:val="00696F1F"/>
    <w:rsid w:val="0069743A"/>
    <w:rsid w:val="006A6164"/>
    <w:rsid w:val="006A7208"/>
    <w:rsid w:val="006A7319"/>
    <w:rsid w:val="006B1E7D"/>
    <w:rsid w:val="006B3C99"/>
    <w:rsid w:val="006B476A"/>
    <w:rsid w:val="006B48C1"/>
    <w:rsid w:val="006B493C"/>
    <w:rsid w:val="006B503A"/>
    <w:rsid w:val="006B60E1"/>
    <w:rsid w:val="006C1199"/>
    <w:rsid w:val="006C38C1"/>
    <w:rsid w:val="006C42CF"/>
    <w:rsid w:val="006C58DA"/>
    <w:rsid w:val="006D02B8"/>
    <w:rsid w:val="006D10A5"/>
    <w:rsid w:val="006D26B3"/>
    <w:rsid w:val="006D2829"/>
    <w:rsid w:val="006D3648"/>
    <w:rsid w:val="006D4579"/>
    <w:rsid w:val="006D4B8D"/>
    <w:rsid w:val="006D548E"/>
    <w:rsid w:val="006D6973"/>
    <w:rsid w:val="006D6BE6"/>
    <w:rsid w:val="006D6EDE"/>
    <w:rsid w:val="006E2BF5"/>
    <w:rsid w:val="006E45EB"/>
    <w:rsid w:val="006E6C56"/>
    <w:rsid w:val="006F0B59"/>
    <w:rsid w:val="006F50A5"/>
    <w:rsid w:val="006F5DC0"/>
    <w:rsid w:val="007026B6"/>
    <w:rsid w:val="0070298D"/>
    <w:rsid w:val="0070392D"/>
    <w:rsid w:val="00710668"/>
    <w:rsid w:val="00712B80"/>
    <w:rsid w:val="00713516"/>
    <w:rsid w:val="00714845"/>
    <w:rsid w:val="00720FF6"/>
    <w:rsid w:val="00722D1F"/>
    <w:rsid w:val="00725D74"/>
    <w:rsid w:val="007271AA"/>
    <w:rsid w:val="0072789A"/>
    <w:rsid w:val="00727CC6"/>
    <w:rsid w:val="00727F8E"/>
    <w:rsid w:val="00732781"/>
    <w:rsid w:val="00733428"/>
    <w:rsid w:val="0073482C"/>
    <w:rsid w:val="00734C61"/>
    <w:rsid w:val="00734C7D"/>
    <w:rsid w:val="00734F16"/>
    <w:rsid w:val="0073527B"/>
    <w:rsid w:val="00735A28"/>
    <w:rsid w:val="00735F5D"/>
    <w:rsid w:val="00737091"/>
    <w:rsid w:val="00737A7A"/>
    <w:rsid w:val="00741F39"/>
    <w:rsid w:val="007425F6"/>
    <w:rsid w:val="0074390C"/>
    <w:rsid w:val="00743B5C"/>
    <w:rsid w:val="007447C6"/>
    <w:rsid w:val="0074685E"/>
    <w:rsid w:val="0075055A"/>
    <w:rsid w:val="0075090C"/>
    <w:rsid w:val="00750DF2"/>
    <w:rsid w:val="00750FE1"/>
    <w:rsid w:val="00751851"/>
    <w:rsid w:val="0075409C"/>
    <w:rsid w:val="00755133"/>
    <w:rsid w:val="007553DF"/>
    <w:rsid w:val="007561D6"/>
    <w:rsid w:val="00757C0F"/>
    <w:rsid w:val="00757D72"/>
    <w:rsid w:val="00762D15"/>
    <w:rsid w:val="00763068"/>
    <w:rsid w:val="007636DB"/>
    <w:rsid w:val="007649E1"/>
    <w:rsid w:val="00766E6D"/>
    <w:rsid w:val="007704C0"/>
    <w:rsid w:val="0077069C"/>
    <w:rsid w:val="00773600"/>
    <w:rsid w:val="00774909"/>
    <w:rsid w:val="0077595F"/>
    <w:rsid w:val="00775FEF"/>
    <w:rsid w:val="007761F1"/>
    <w:rsid w:val="0078229A"/>
    <w:rsid w:val="00784B46"/>
    <w:rsid w:val="00786CDF"/>
    <w:rsid w:val="00787880"/>
    <w:rsid w:val="007903C8"/>
    <w:rsid w:val="00790781"/>
    <w:rsid w:val="00790824"/>
    <w:rsid w:val="0079408A"/>
    <w:rsid w:val="007942C9"/>
    <w:rsid w:val="00796FE0"/>
    <w:rsid w:val="007971C2"/>
    <w:rsid w:val="007978BD"/>
    <w:rsid w:val="007A1751"/>
    <w:rsid w:val="007A287E"/>
    <w:rsid w:val="007A6107"/>
    <w:rsid w:val="007A63CE"/>
    <w:rsid w:val="007A6D61"/>
    <w:rsid w:val="007A70DB"/>
    <w:rsid w:val="007B191F"/>
    <w:rsid w:val="007B2353"/>
    <w:rsid w:val="007B26BA"/>
    <w:rsid w:val="007B2C78"/>
    <w:rsid w:val="007B3894"/>
    <w:rsid w:val="007B3B1C"/>
    <w:rsid w:val="007B56EB"/>
    <w:rsid w:val="007B5FCA"/>
    <w:rsid w:val="007B7EF8"/>
    <w:rsid w:val="007C14E9"/>
    <w:rsid w:val="007C498E"/>
    <w:rsid w:val="007D0447"/>
    <w:rsid w:val="007D0B7E"/>
    <w:rsid w:val="007D0DCE"/>
    <w:rsid w:val="007D14D1"/>
    <w:rsid w:val="007D1638"/>
    <w:rsid w:val="007D2798"/>
    <w:rsid w:val="007D4541"/>
    <w:rsid w:val="007D4C3F"/>
    <w:rsid w:val="007D50C5"/>
    <w:rsid w:val="007D5C7B"/>
    <w:rsid w:val="007D6813"/>
    <w:rsid w:val="007E0668"/>
    <w:rsid w:val="007E1E06"/>
    <w:rsid w:val="007E4E12"/>
    <w:rsid w:val="007E61E5"/>
    <w:rsid w:val="007E69F2"/>
    <w:rsid w:val="007F12AD"/>
    <w:rsid w:val="007F1965"/>
    <w:rsid w:val="007F2775"/>
    <w:rsid w:val="007F2A94"/>
    <w:rsid w:val="007F52E2"/>
    <w:rsid w:val="007F56D4"/>
    <w:rsid w:val="007F691B"/>
    <w:rsid w:val="007F75BA"/>
    <w:rsid w:val="007F7E9F"/>
    <w:rsid w:val="00800AA8"/>
    <w:rsid w:val="00801417"/>
    <w:rsid w:val="00801B74"/>
    <w:rsid w:val="00802D20"/>
    <w:rsid w:val="008052CF"/>
    <w:rsid w:val="00805D2C"/>
    <w:rsid w:val="00807F69"/>
    <w:rsid w:val="00811689"/>
    <w:rsid w:val="00814C46"/>
    <w:rsid w:val="00815121"/>
    <w:rsid w:val="00817AD1"/>
    <w:rsid w:val="00817B51"/>
    <w:rsid w:val="0082311E"/>
    <w:rsid w:val="008256A6"/>
    <w:rsid w:val="00826A50"/>
    <w:rsid w:val="00830E92"/>
    <w:rsid w:val="00831052"/>
    <w:rsid w:val="00832301"/>
    <w:rsid w:val="00836EF9"/>
    <w:rsid w:val="008416D7"/>
    <w:rsid w:val="00841ECB"/>
    <w:rsid w:val="0084214B"/>
    <w:rsid w:val="0084355C"/>
    <w:rsid w:val="00845F7C"/>
    <w:rsid w:val="0085236A"/>
    <w:rsid w:val="0085277A"/>
    <w:rsid w:val="00853835"/>
    <w:rsid w:val="00853BD8"/>
    <w:rsid w:val="008541AE"/>
    <w:rsid w:val="00855191"/>
    <w:rsid w:val="00861A88"/>
    <w:rsid w:val="00865D26"/>
    <w:rsid w:val="00866BE9"/>
    <w:rsid w:val="00866D66"/>
    <w:rsid w:val="0086750D"/>
    <w:rsid w:val="00867A8D"/>
    <w:rsid w:val="00867E89"/>
    <w:rsid w:val="00870F5E"/>
    <w:rsid w:val="0087163B"/>
    <w:rsid w:val="00871865"/>
    <w:rsid w:val="0087350F"/>
    <w:rsid w:val="008749C2"/>
    <w:rsid w:val="00875811"/>
    <w:rsid w:val="00876163"/>
    <w:rsid w:val="0087631C"/>
    <w:rsid w:val="008813DF"/>
    <w:rsid w:val="00884241"/>
    <w:rsid w:val="008845FB"/>
    <w:rsid w:val="00887ACF"/>
    <w:rsid w:val="008901D1"/>
    <w:rsid w:val="0089309B"/>
    <w:rsid w:val="00894283"/>
    <w:rsid w:val="00894E62"/>
    <w:rsid w:val="00895252"/>
    <w:rsid w:val="008959CD"/>
    <w:rsid w:val="00896618"/>
    <w:rsid w:val="00896973"/>
    <w:rsid w:val="00896D13"/>
    <w:rsid w:val="00896D2B"/>
    <w:rsid w:val="00896EFF"/>
    <w:rsid w:val="00897E4C"/>
    <w:rsid w:val="008A1F64"/>
    <w:rsid w:val="008A22A7"/>
    <w:rsid w:val="008A3BE1"/>
    <w:rsid w:val="008A5A9B"/>
    <w:rsid w:val="008A5E2A"/>
    <w:rsid w:val="008A7423"/>
    <w:rsid w:val="008B0478"/>
    <w:rsid w:val="008B0708"/>
    <w:rsid w:val="008B0D94"/>
    <w:rsid w:val="008B1CA4"/>
    <w:rsid w:val="008B2BF5"/>
    <w:rsid w:val="008B7C8E"/>
    <w:rsid w:val="008C0859"/>
    <w:rsid w:val="008C271A"/>
    <w:rsid w:val="008C27C2"/>
    <w:rsid w:val="008C2A47"/>
    <w:rsid w:val="008C32A7"/>
    <w:rsid w:val="008C58DF"/>
    <w:rsid w:val="008C70FF"/>
    <w:rsid w:val="008D1725"/>
    <w:rsid w:val="008D59D0"/>
    <w:rsid w:val="008D6358"/>
    <w:rsid w:val="008D640E"/>
    <w:rsid w:val="008D68D6"/>
    <w:rsid w:val="008E0591"/>
    <w:rsid w:val="008E093F"/>
    <w:rsid w:val="008E1DC0"/>
    <w:rsid w:val="008E3C63"/>
    <w:rsid w:val="008E74A8"/>
    <w:rsid w:val="008E76CE"/>
    <w:rsid w:val="008E7783"/>
    <w:rsid w:val="008F3C65"/>
    <w:rsid w:val="008F44A6"/>
    <w:rsid w:val="008F44F9"/>
    <w:rsid w:val="008F5166"/>
    <w:rsid w:val="0090201E"/>
    <w:rsid w:val="00902369"/>
    <w:rsid w:val="00902F03"/>
    <w:rsid w:val="00904CDB"/>
    <w:rsid w:val="009070D4"/>
    <w:rsid w:val="00907B00"/>
    <w:rsid w:val="00907F61"/>
    <w:rsid w:val="00910226"/>
    <w:rsid w:val="009106E4"/>
    <w:rsid w:val="00911181"/>
    <w:rsid w:val="00915E48"/>
    <w:rsid w:val="0092035F"/>
    <w:rsid w:val="00920372"/>
    <w:rsid w:val="0092045D"/>
    <w:rsid w:val="009214B1"/>
    <w:rsid w:val="00924D7F"/>
    <w:rsid w:val="00926025"/>
    <w:rsid w:val="0092653A"/>
    <w:rsid w:val="00930ADD"/>
    <w:rsid w:val="00934029"/>
    <w:rsid w:val="00934CEE"/>
    <w:rsid w:val="00935DFB"/>
    <w:rsid w:val="00940DA6"/>
    <w:rsid w:val="009430DC"/>
    <w:rsid w:val="00944BA9"/>
    <w:rsid w:val="00946E46"/>
    <w:rsid w:val="0094702C"/>
    <w:rsid w:val="00954243"/>
    <w:rsid w:val="0095534C"/>
    <w:rsid w:val="00956E04"/>
    <w:rsid w:val="00957134"/>
    <w:rsid w:val="00957350"/>
    <w:rsid w:val="0096086C"/>
    <w:rsid w:val="00961E02"/>
    <w:rsid w:val="00962AE3"/>
    <w:rsid w:val="00963B9C"/>
    <w:rsid w:val="00963ED0"/>
    <w:rsid w:val="00967CDE"/>
    <w:rsid w:val="00974643"/>
    <w:rsid w:val="00974DC4"/>
    <w:rsid w:val="00975BCD"/>
    <w:rsid w:val="00975D8C"/>
    <w:rsid w:val="00977510"/>
    <w:rsid w:val="00981209"/>
    <w:rsid w:val="00983C84"/>
    <w:rsid w:val="00983FC9"/>
    <w:rsid w:val="00984ACD"/>
    <w:rsid w:val="00986441"/>
    <w:rsid w:val="009875AE"/>
    <w:rsid w:val="009877FD"/>
    <w:rsid w:val="00987E6B"/>
    <w:rsid w:val="00987EB0"/>
    <w:rsid w:val="0099008D"/>
    <w:rsid w:val="00993DF7"/>
    <w:rsid w:val="00994535"/>
    <w:rsid w:val="009948D2"/>
    <w:rsid w:val="009A0356"/>
    <w:rsid w:val="009A0FE7"/>
    <w:rsid w:val="009A1FEE"/>
    <w:rsid w:val="009A36B3"/>
    <w:rsid w:val="009A7C69"/>
    <w:rsid w:val="009B1A5A"/>
    <w:rsid w:val="009B2CC7"/>
    <w:rsid w:val="009B458D"/>
    <w:rsid w:val="009B6C79"/>
    <w:rsid w:val="009B6F9C"/>
    <w:rsid w:val="009C0EDC"/>
    <w:rsid w:val="009C456B"/>
    <w:rsid w:val="009C75F4"/>
    <w:rsid w:val="009C7C92"/>
    <w:rsid w:val="009D0512"/>
    <w:rsid w:val="009D51C7"/>
    <w:rsid w:val="009D51CE"/>
    <w:rsid w:val="009D59BF"/>
    <w:rsid w:val="009D79C6"/>
    <w:rsid w:val="009D7A8E"/>
    <w:rsid w:val="009E04E0"/>
    <w:rsid w:val="009E055D"/>
    <w:rsid w:val="009E0B36"/>
    <w:rsid w:val="009E0DD0"/>
    <w:rsid w:val="009E3EF1"/>
    <w:rsid w:val="009E60AE"/>
    <w:rsid w:val="009F1180"/>
    <w:rsid w:val="009F5B5C"/>
    <w:rsid w:val="00A00465"/>
    <w:rsid w:val="00A0130F"/>
    <w:rsid w:val="00A02296"/>
    <w:rsid w:val="00A02852"/>
    <w:rsid w:val="00A06621"/>
    <w:rsid w:val="00A07823"/>
    <w:rsid w:val="00A07DC3"/>
    <w:rsid w:val="00A1091A"/>
    <w:rsid w:val="00A12305"/>
    <w:rsid w:val="00A135E2"/>
    <w:rsid w:val="00A13DB5"/>
    <w:rsid w:val="00A16B30"/>
    <w:rsid w:val="00A17D0A"/>
    <w:rsid w:val="00A2212A"/>
    <w:rsid w:val="00A22258"/>
    <w:rsid w:val="00A22A64"/>
    <w:rsid w:val="00A23329"/>
    <w:rsid w:val="00A2375D"/>
    <w:rsid w:val="00A253B4"/>
    <w:rsid w:val="00A26CF8"/>
    <w:rsid w:val="00A31ADD"/>
    <w:rsid w:val="00A345F3"/>
    <w:rsid w:val="00A36982"/>
    <w:rsid w:val="00A37863"/>
    <w:rsid w:val="00A41677"/>
    <w:rsid w:val="00A417EF"/>
    <w:rsid w:val="00A41D8B"/>
    <w:rsid w:val="00A42C5C"/>
    <w:rsid w:val="00A436DC"/>
    <w:rsid w:val="00A43C73"/>
    <w:rsid w:val="00A4460E"/>
    <w:rsid w:val="00A45290"/>
    <w:rsid w:val="00A46AAA"/>
    <w:rsid w:val="00A47428"/>
    <w:rsid w:val="00A47C93"/>
    <w:rsid w:val="00A508E1"/>
    <w:rsid w:val="00A50E4E"/>
    <w:rsid w:val="00A51619"/>
    <w:rsid w:val="00A518C3"/>
    <w:rsid w:val="00A51EE2"/>
    <w:rsid w:val="00A5279E"/>
    <w:rsid w:val="00A53784"/>
    <w:rsid w:val="00A63B22"/>
    <w:rsid w:val="00A63C24"/>
    <w:rsid w:val="00A63E01"/>
    <w:rsid w:val="00A64967"/>
    <w:rsid w:val="00A71685"/>
    <w:rsid w:val="00A72175"/>
    <w:rsid w:val="00A727D4"/>
    <w:rsid w:val="00A72A6D"/>
    <w:rsid w:val="00A73F6C"/>
    <w:rsid w:val="00A743AD"/>
    <w:rsid w:val="00A76851"/>
    <w:rsid w:val="00A76A5E"/>
    <w:rsid w:val="00A8095B"/>
    <w:rsid w:val="00A81ADA"/>
    <w:rsid w:val="00A822C9"/>
    <w:rsid w:val="00A827E3"/>
    <w:rsid w:val="00A83A8A"/>
    <w:rsid w:val="00A84DB8"/>
    <w:rsid w:val="00A856BA"/>
    <w:rsid w:val="00A875D8"/>
    <w:rsid w:val="00A907CF"/>
    <w:rsid w:val="00A92123"/>
    <w:rsid w:val="00A92D71"/>
    <w:rsid w:val="00A93ADC"/>
    <w:rsid w:val="00A97AA5"/>
    <w:rsid w:val="00AA0223"/>
    <w:rsid w:val="00AA0311"/>
    <w:rsid w:val="00AA0B72"/>
    <w:rsid w:val="00AA4182"/>
    <w:rsid w:val="00AA4DCF"/>
    <w:rsid w:val="00AA505A"/>
    <w:rsid w:val="00AA56E9"/>
    <w:rsid w:val="00AB064A"/>
    <w:rsid w:val="00AB0E9D"/>
    <w:rsid w:val="00AB2D6E"/>
    <w:rsid w:val="00AB6CFF"/>
    <w:rsid w:val="00AC1032"/>
    <w:rsid w:val="00AC1C34"/>
    <w:rsid w:val="00AC2322"/>
    <w:rsid w:val="00AC4A60"/>
    <w:rsid w:val="00AC564D"/>
    <w:rsid w:val="00AC6D59"/>
    <w:rsid w:val="00AD0100"/>
    <w:rsid w:val="00AD1346"/>
    <w:rsid w:val="00AD645E"/>
    <w:rsid w:val="00AD6629"/>
    <w:rsid w:val="00AD6A4B"/>
    <w:rsid w:val="00AE016C"/>
    <w:rsid w:val="00AE1BE4"/>
    <w:rsid w:val="00AE2787"/>
    <w:rsid w:val="00AE2803"/>
    <w:rsid w:val="00AE2DFD"/>
    <w:rsid w:val="00AE323F"/>
    <w:rsid w:val="00AE36F5"/>
    <w:rsid w:val="00AE4667"/>
    <w:rsid w:val="00AE7CB6"/>
    <w:rsid w:val="00AE7E7F"/>
    <w:rsid w:val="00AF0286"/>
    <w:rsid w:val="00AF0EF3"/>
    <w:rsid w:val="00AF7717"/>
    <w:rsid w:val="00AF784D"/>
    <w:rsid w:val="00B002EF"/>
    <w:rsid w:val="00B01FB0"/>
    <w:rsid w:val="00B043D4"/>
    <w:rsid w:val="00B04903"/>
    <w:rsid w:val="00B05807"/>
    <w:rsid w:val="00B06DE4"/>
    <w:rsid w:val="00B075C2"/>
    <w:rsid w:val="00B132DF"/>
    <w:rsid w:val="00B13C2E"/>
    <w:rsid w:val="00B141B0"/>
    <w:rsid w:val="00B207A0"/>
    <w:rsid w:val="00B21FD7"/>
    <w:rsid w:val="00B2208D"/>
    <w:rsid w:val="00B233DD"/>
    <w:rsid w:val="00B23E21"/>
    <w:rsid w:val="00B2401A"/>
    <w:rsid w:val="00B24128"/>
    <w:rsid w:val="00B245E3"/>
    <w:rsid w:val="00B26FCB"/>
    <w:rsid w:val="00B276DE"/>
    <w:rsid w:val="00B30D3B"/>
    <w:rsid w:val="00B315B7"/>
    <w:rsid w:val="00B32B40"/>
    <w:rsid w:val="00B3417C"/>
    <w:rsid w:val="00B35B97"/>
    <w:rsid w:val="00B37171"/>
    <w:rsid w:val="00B37216"/>
    <w:rsid w:val="00B42523"/>
    <w:rsid w:val="00B45F07"/>
    <w:rsid w:val="00B46392"/>
    <w:rsid w:val="00B506AD"/>
    <w:rsid w:val="00B52D65"/>
    <w:rsid w:val="00B57B22"/>
    <w:rsid w:val="00B605ED"/>
    <w:rsid w:val="00B60A50"/>
    <w:rsid w:val="00B620AD"/>
    <w:rsid w:val="00B62780"/>
    <w:rsid w:val="00B636D1"/>
    <w:rsid w:val="00B63805"/>
    <w:rsid w:val="00B6447A"/>
    <w:rsid w:val="00B645FE"/>
    <w:rsid w:val="00B6795E"/>
    <w:rsid w:val="00B707E0"/>
    <w:rsid w:val="00B70E66"/>
    <w:rsid w:val="00B74A43"/>
    <w:rsid w:val="00B75C1F"/>
    <w:rsid w:val="00B76909"/>
    <w:rsid w:val="00B778EB"/>
    <w:rsid w:val="00B80597"/>
    <w:rsid w:val="00B81E98"/>
    <w:rsid w:val="00B822A6"/>
    <w:rsid w:val="00B826E1"/>
    <w:rsid w:val="00B8292A"/>
    <w:rsid w:val="00B82FC0"/>
    <w:rsid w:val="00B83781"/>
    <w:rsid w:val="00B84BE0"/>
    <w:rsid w:val="00B854E9"/>
    <w:rsid w:val="00B861CF"/>
    <w:rsid w:val="00B90191"/>
    <w:rsid w:val="00B90543"/>
    <w:rsid w:val="00B9157A"/>
    <w:rsid w:val="00B9367B"/>
    <w:rsid w:val="00B936C5"/>
    <w:rsid w:val="00B9538D"/>
    <w:rsid w:val="00B95F73"/>
    <w:rsid w:val="00B96A06"/>
    <w:rsid w:val="00B96CD6"/>
    <w:rsid w:val="00B97797"/>
    <w:rsid w:val="00BA05F7"/>
    <w:rsid w:val="00BA266C"/>
    <w:rsid w:val="00BA43F0"/>
    <w:rsid w:val="00BA4CB9"/>
    <w:rsid w:val="00BA60D6"/>
    <w:rsid w:val="00BA61FE"/>
    <w:rsid w:val="00BA6CBD"/>
    <w:rsid w:val="00BA6F4B"/>
    <w:rsid w:val="00BB0AE2"/>
    <w:rsid w:val="00BB1915"/>
    <w:rsid w:val="00BB23B2"/>
    <w:rsid w:val="00BB32FB"/>
    <w:rsid w:val="00BB380B"/>
    <w:rsid w:val="00BB3E85"/>
    <w:rsid w:val="00BB46FE"/>
    <w:rsid w:val="00BB47CE"/>
    <w:rsid w:val="00BB6111"/>
    <w:rsid w:val="00BB7603"/>
    <w:rsid w:val="00BC1CB2"/>
    <w:rsid w:val="00BC2616"/>
    <w:rsid w:val="00BC481E"/>
    <w:rsid w:val="00BC62BF"/>
    <w:rsid w:val="00BC7AC1"/>
    <w:rsid w:val="00BD0310"/>
    <w:rsid w:val="00BD1CD2"/>
    <w:rsid w:val="00BD2470"/>
    <w:rsid w:val="00BD28DC"/>
    <w:rsid w:val="00BD46A6"/>
    <w:rsid w:val="00BD4BE0"/>
    <w:rsid w:val="00BD5B31"/>
    <w:rsid w:val="00BD60E7"/>
    <w:rsid w:val="00BE0FB7"/>
    <w:rsid w:val="00BE105D"/>
    <w:rsid w:val="00BE1A87"/>
    <w:rsid w:val="00BE1F73"/>
    <w:rsid w:val="00BE2547"/>
    <w:rsid w:val="00BE3EFA"/>
    <w:rsid w:val="00BE4D06"/>
    <w:rsid w:val="00BF1205"/>
    <w:rsid w:val="00BF4315"/>
    <w:rsid w:val="00BF7D58"/>
    <w:rsid w:val="00C016B0"/>
    <w:rsid w:val="00C0205B"/>
    <w:rsid w:val="00C03753"/>
    <w:rsid w:val="00C0387A"/>
    <w:rsid w:val="00C03EBA"/>
    <w:rsid w:val="00C05FEA"/>
    <w:rsid w:val="00C10AA9"/>
    <w:rsid w:val="00C10D20"/>
    <w:rsid w:val="00C11D89"/>
    <w:rsid w:val="00C12E76"/>
    <w:rsid w:val="00C13669"/>
    <w:rsid w:val="00C1521F"/>
    <w:rsid w:val="00C164ED"/>
    <w:rsid w:val="00C206EB"/>
    <w:rsid w:val="00C2430C"/>
    <w:rsid w:val="00C24A2C"/>
    <w:rsid w:val="00C24ADC"/>
    <w:rsid w:val="00C24C4C"/>
    <w:rsid w:val="00C24C70"/>
    <w:rsid w:val="00C25949"/>
    <w:rsid w:val="00C27441"/>
    <w:rsid w:val="00C30162"/>
    <w:rsid w:val="00C316AC"/>
    <w:rsid w:val="00C31E5E"/>
    <w:rsid w:val="00C3412E"/>
    <w:rsid w:val="00C34E40"/>
    <w:rsid w:val="00C3546B"/>
    <w:rsid w:val="00C36F4D"/>
    <w:rsid w:val="00C36FE0"/>
    <w:rsid w:val="00C37D3B"/>
    <w:rsid w:val="00C40797"/>
    <w:rsid w:val="00C413CC"/>
    <w:rsid w:val="00C42B4F"/>
    <w:rsid w:val="00C43ADA"/>
    <w:rsid w:val="00C440B2"/>
    <w:rsid w:val="00C4597E"/>
    <w:rsid w:val="00C47B70"/>
    <w:rsid w:val="00C50E30"/>
    <w:rsid w:val="00C51F76"/>
    <w:rsid w:val="00C51FF7"/>
    <w:rsid w:val="00C52298"/>
    <w:rsid w:val="00C5273F"/>
    <w:rsid w:val="00C52ED7"/>
    <w:rsid w:val="00C5398E"/>
    <w:rsid w:val="00C542AA"/>
    <w:rsid w:val="00C54D57"/>
    <w:rsid w:val="00C56E1D"/>
    <w:rsid w:val="00C621C7"/>
    <w:rsid w:val="00C62FCA"/>
    <w:rsid w:val="00C66ED5"/>
    <w:rsid w:val="00C675BB"/>
    <w:rsid w:val="00C678BE"/>
    <w:rsid w:val="00C70BB3"/>
    <w:rsid w:val="00C722A6"/>
    <w:rsid w:val="00C729DC"/>
    <w:rsid w:val="00C733F3"/>
    <w:rsid w:val="00C73941"/>
    <w:rsid w:val="00C75BE2"/>
    <w:rsid w:val="00C81CB4"/>
    <w:rsid w:val="00C81DFB"/>
    <w:rsid w:val="00C82FDD"/>
    <w:rsid w:val="00C86E8A"/>
    <w:rsid w:val="00C874EE"/>
    <w:rsid w:val="00C87D0C"/>
    <w:rsid w:val="00C9170D"/>
    <w:rsid w:val="00C91B83"/>
    <w:rsid w:val="00C94684"/>
    <w:rsid w:val="00C94C7E"/>
    <w:rsid w:val="00C95C93"/>
    <w:rsid w:val="00CA44DF"/>
    <w:rsid w:val="00CA5D77"/>
    <w:rsid w:val="00CA6C77"/>
    <w:rsid w:val="00CB12B6"/>
    <w:rsid w:val="00CB3B0D"/>
    <w:rsid w:val="00CC0E0F"/>
    <w:rsid w:val="00CC1CCB"/>
    <w:rsid w:val="00CC1E27"/>
    <w:rsid w:val="00CC2F6F"/>
    <w:rsid w:val="00CC53DF"/>
    <w:rsid w:val="00CC5766"/>
    <w:rsid w:val="00CC6092"/>
    <w:rsid w:val="00CC6477"/>
    <w:rsid w:val="00CC6791"/>
    <w:rsid w:val="00CD21BC"/>
    <w:rsid w:val="00CD3CCE"/>
    <w:rsid w:val="00CD5646"/>
    <w:rsid w:val="00CD61E0"/>
    <w:rsid w:val="00CE047C"/>
    <w:rsid w:val="00CE12F3"/>
    <w:rsid w:val="00CE201C"/>
    <w:rsid w:val="00CE2AE7"/>
    <w:rsid w:val="00CE362B"/>
    <w:rsid w:val="00CE704C"/>
    <w:rsid w:val="00CF0670"/>
    <w:rsid w:val="00CF0F10"/>
    <w:rsid w:val="00CF113F"/>
    <w:rsid w:val="00CF167F"/>
    <w:rsid w:val="00CF2ADC"/>
    <w:rsid w:val="00CF3758"/>
    <w:rsid w:val="00CF3B37"/>
    <w:rsid w:val="00CF4637"/>
    <w:rsid w:val="00CF4A45"/>
    <w:rsid w:val="00CF4A49"/>
    <w:rsid w:val="00CF5E51"/>
    <w:rsid w:val="00CF7090"/>
    <w:rsid w:val="00CF7203"/>
    <w:rsid w:val="00CF7DE7"/>
    <w:rsid w:val="00D00ABC"/>
    <w:rsid w:val="00D00B69"/>
    <w:rsid w:val="00D017A4"/>
    <w:rsid w:val="00D0256C"/>
    <w:rsid w:val="00D02A8C"/>
    <w:rsid w:val="00D02C15"/>
    <w:rsid w:val="00D0326B"/>
    <w:rsid w:val="00D048DC"/>
    <w:rsid w:val="00D053D3"/>
    <w:rsid w:val="00D054ED"/>
    <w:rsid w:val="00D05B9A"/>
    <w:rsid w:val="00D120C8"/>
    <w:rsid w:val="00D13401"/>
    <w:rsid w:val="00D1418F"/>
    <w:rsid w:val="00D146ED"/>
    <w:rsid w:val="00D168A0"/>
    <w:rsid w:val="00D20453"/>
    <w:rsid w:val="00D20CC5"/>
    <w:rsid w:val="00D20F3B"/>
    <w:rsid w:val="00D21BB6"/>
    <w:rsid w:val="00D23B7C"/>
    <w:rsid w:val="00D24CFD"/>
    <w:rsid w:val="00D26AF1"/>
    <w:rsid w:val="00D276B9"/>
    <w:rsid w:val="00D27981"/>
    <w:rsid w:val="00D27F16"/>
    <w:rsid w:val="00D307D2"/>
    <w:rsid w:val="00D31BDD"/>
    <w:rsid w:val="00D32D6A"/>
    <w:rsid w:val="00D33FDB"/>
    <w:rsid w:val="00D3451B"/>
    <w:rsid w:val="00D36696"/>
    <w:rsid w:val="00D42B6E"/>
    <w:rsid w:val="00D42EA9"/>
    <w:rsid w:val="00D436C9"/>
    <w:rsid w:val="00D43C84"/>
    <w:rsid w:val="00D45000"/>
    <w:rsid w:val="00D46F68"/>
    <w:rsid w:val="00D50AB7"/>
    <w:rsid w:val="00D51E53"/>
    <w:rsid w:val="00D55581"/>
    <w:rsid w:val="00D5612D"/>
    <w:rsid w:val="00D6113F"/>
    <w:rsid w:val="00D616EF"/>
    <w:rsid w:val="00D6593D"/>
    <w:rsid w:val="00D7058F"/>
    <w:rsid w:val="00D7065E"/>
    <w:rsid w:val="00D71056"/>
    <w:rsid w:val="00D7354F"/>
    <w:rsid w:val="00D73FD9"/>
    <w:rsid w:val="00D77232"/>
    <w:rsid w:val="00D80B41"/>
    <w:rsid w:val="00D81D43"/>
    <w:rsid w:val="00D827DC"/>
    <w:rsid w:val="00D84EC9"/>
    <w:rsid w:val="00D85E3B"/>
    <w:rsid w:val="00D8661F"/>
    <w:rsid w:val="00D86760"/>
    <w:rsid w:val="00D86FB6"/>
    <w:rsid w:val="00D8739E"/>
    <w:rsid w:val="00D8762D"/>
    <w:rsid w:val="00D938C2"/>
    <w:rsid w:val="00D947E7"/>
    <w:rsid w:val="00D97998"/>
    <w:rsid w:val="00DA383D"/>
    <w:rsid w:val="00DA4E40"/>
    <w:rsid w:val="00DA50C4"/>
    <w:rsid w:val="00DA6D44"/>
    <w:rsid w:val="00DA74B8"/>
    <w:rsid w:val="00DB1EDF"/>
    <w:rsid w:val="00DB27B1"/>
    <w:rsid w:val="00DB4489"/>
    <w:rsid w:val="00DB4ABD"/>
    <w:rsid w:val="00DB612D"/>
    <w:rsid w:val="00DB6C0B"/>
    <w:rsid w:val="00DB6E83"/>
    <w:rsid w:val="00DB73E8"/>
    <w:rsid w:val="00DB755F"/>
    <w:rsid w:val="00DC12F7"/>
    <w:rsid w:val="00DC14CB"/>
    <w:rsid w:val="00DC14E9"/>
    <w:rsid w:val="00DC189F"/>
    <w:rsid w:val="00DC1B09"/>
    <w:rsid w:val="00DC2862"/>
    <w:rsid w:val="00DC398C"/>
    <w:rsid w:val="00DC3A37"/>
    <w:rsid w:val="00DC6BB5"/>
    <w:rsid w:val="00DC73C7"/>
    <w:rsid w:val="00DC7C92"/>
    <w:rsid w:val="00DD103D"/>
    <w:rsid w:val="00DD1599"/>
    <w:rsid w:val="00DD320A"/>
    <w:rsid w:val="00DD4830"/>
    <w:rsid w:val="00DD5307"/>
    <w:rsid w:val="00DD627F"/>
    <w:rsid w:val="00DD7403"/>
    <w:rsid w:val="00DE3399"/>
    <w:rsid w:val="00DE4520"/>
    <w:rsid w:val="00DE6256"/>
    <w:rsid w:val="00DE6FDA"/>
    <w:rsid w:val="00DF1BDE"/>
    <w:rsid w:val="00DF29B5"/>
    <w:rsid w:val="00DF42AE"/>
    <w:rsid w:val="00DF4DF3"/>
    <w:rsid w:val="00DF525C"/>
    <w:rsid w:val="00DF5351"/>
    <w:rsid w:val="00DF5CC7"/>
    <w:rsid w:val="00DF7FB6"/>
    <w:rsid w:val="00DF7FE9"/>
    <w:rsid w:val="00E04DB2"/>
    <w:rsid w:val="00E1010E"/>
    <w:rsid w:val="00E10ED7"/>
    <w:rsid w:val="00E13A57"/>
    <w:rsid w:val="00E14463"/>
    <w:rsid w:val="00E17BAE"/>
    <w:rsid w:val="00E208C7"/>
    <w:rsid w:val="00E214D5"/>
    <w:rsid w:val="00E23E6D"/>
    <w:rsid w:val="00E2700F"/>
    <w:rsid w:val="00E270ED"/>
    <w:rsid w:val="00E30DA7"/>
    <w:rsid w:val="00E31C83"/>
    <w:rsid w:val="00E335A9"/>
    <w:rsid w:val="00E350A7"/>
    <w:rsid w:val="00E35A38"/>
    <w:rsid w:val="00E3636D"/>
    <w:rsid w:val="00E368B0"/>
    <w:rsid w:val="00E37475"/>
    <w:rsid w:val="00E37FDF"/>
    <w:rsid w:val="00E401A2"/>
    <w:rsid w:val="00E44389"/>
    <w:rsid w:val="00E4467F"/>
    <w:rsid w:val="00E462A1"/>
    <w:rsid w:val="00E505D8"/>
    <w:rsid w:val="00E510B9"/>
    <w:rsid w:val="00E519E9"/>
    <w:rsid w:val="00E52A21"/>
    <w:rsid w:val="00E5479C"/>
    <w:rsid w:val="00E55BE0"/>
    <w:rsid w:val="00E56237"/>
    <w:rsid w:val="00E60015"/>
    <w:rsid w:val="00E601D7"/>
    <w:rsid w:val="00E621CD"/>
    <w:rsid w:val="00E67161"/>
    <w:rsid w:val="00E67728"/>
    <w:rsid w:val="00E71540"/>
    <w:rsid w:val="00E770C8"/>
    <w:rsid w:val="00E80212"/>
    <w:rsid w:val="00E808D6"/>
    <w:rsid w:val="00E80B86"/>
    <w:rsid w:val="00E82AD5"/>
    <w:rsid w:val="00E82B70"/>
    <w:rsid w:val="00E903C2"/>
    <w:rsid w:val="00E92284"/>
    <w:rsid w:val="00E92616"/>
    <w:rsid w:val="00E928FA"/>
    <w:rsid w:val="00E92CF1"/>
    <w:rsid w:val="00E94829"/>
    <w:rsid w:val="00E94C92"/>
    <w:rsid w:val="00E95A08"/>
    <w:rsid w:val="00E96DD2"/>
    <w:rsid w:val="00EA032E"/>
    <w:rsid w:val="00EA66E8"/>
    <w:rsid w:val="00EA6942"/>
    <w:rsid w:val="00EA6B4B"/>
    <w:rsid w:val="00EB1A2A"/>
    <w:rsid w:val="00EB2B54"/>
    <w:rsid w:val="00EB6B99"/>
    <w:rsid w:val="00EB6DE0"/>
    <w:rsid w:val="00EB70C6"/>
    <w:rsid w:val="00EC0B0C"/>
    <w:rsid w:val="00EC3EFC"/>
    <w:rsid w:val="00EC6744"/>
    <w:rsid w:val="00EC6B30"/>
    <w:rsid w:val="00EC7130"/>
    <w:rsid w:val="00ED1539"/>
    <w:rsid w:val="00ED166B"/>
    <w:rsid w:val="00ED1D29"/>
    <w:rsid w:val="00ED20BC"/>
    <w:rsid w:val="00ED28C5"/>
    <w:rsid w:val="00ED3594"/>
    <w:rsid w:val="00ED4436"/>
    <w:rsid w:val="00ED5D2B"/>
    <w:rsid w:val="00ED6744"/>
    <w:rsid w:val="00ED6BD9"/>
    <w:rsid w:val="00EE08FE"/>
    <w:rsid w:val="00EE0DDC"/>
    <w:rsid w:val="00EE2443"/>
    <w:rsid w:val="00EE2479"/>
    <w:rsid w:val="00EE3B2E"/>
    <w:rsid w:val="00EE4131"/>
    <w:rsid w:val="00EE7FA3"/>
    <w:rsid w:val="00EF1880"/>
    <w:rsid w:val="00EF3445"/>
    <w:rsid w:val="00EF3EE0"/>
    <w:rsid w:val="00EF5309"/>
    <w:rsid w:val="00EF5742"/>
    <w:rsid w:val="00EF7BE8"/>
    <w:rsid w:val="00F04E4F"/>
    <w:rsid w:val="00F06507"/>
    <w:rsid w:val="00F07580"/>
    <w:rsid w:val="00F14A95"/>
    <w:rsid w:val="00F14DF1"/>
    <w:rsid w:val="00F1688B"/>
    <w:rsid w:val="00F16B0A"/>
    <w:rsid w:val="00F21D6B"/>
    <w:rsid w:val="00F26348"/>
    <w:rsid w:val="00F26BC1"/>
    <w:rsid w:val="00F26C2C"/>
    <w:rsid w:val="00F27C79"/>
    <w:rsid w:val="00F30869"/>
    <w:rsid w:val="00F311A2"/>
    <w:rsid w:val="00F31A44"/>
    <w:rsid w:val="00F32CA6"/>
    <w:rsid w:val="00F32CC4"/>
    <w:rsid w:val="00F32CDF"/>
    <w:rsid w:val="00F33835"/>
    <w:rsid w:val="00F34D0D"/>
    <w:rsid w:val="00F35EC0"/>
    <w:rsid w:val="00F35FD2"/>
    <w:rsid w:val="00F37264"/>
    <w:rsid w:val="00F3766D"/>
    <w:rsid w:val="00F407B7"/>
    <w:rsid w:val="00F455DE"/>
    <w:rsid w:val="00F46219"/>
    <w:rsid w:val="00F54780"/>
    <w:rsid w:val="00F54C4E"/>
    <w:rsid w:val="00F55136"/>
    <w:rsid w:val="00F5666A"/>
    <w:rsid w:val="00F56BDD"/>
    <w:rsid w:val="00F5747A"/>
    <w:rsid w:val="00F57F9F"/>
    <w:rsid w:val="00F6071B"/>
    <w:rsid w:val="00F60E5F"/>
    <w:rsid w:val="00F62A2C"/>
    <w:rsid w:val="00F62D5A"/>
    <w:rsid w:val="00F66735"/>
    <w:rsid w:val="00F713F8"/>
    <w:rsid w:val="00F723D4"/>
    <w:rsid w:val="00F73C39"/>
    <w:rsid w:val="00F76980"/>
    <w:rsid w:val="00F7771A"/>
    <w:rsid w:val="00F816FF"/>
    <w:rsid w:val="00F81866"/>
    <w:rsid w:val="00F81C86"/>
    <w:rsid w:val="00F830A9"/>
    <w:rsid w:val="00F83AE0"/>
    <w:rsid w:val="00F83C17"/>
    <w:rsid w:val="00F84479"/>
    <w:rsid w:val="00F85DDB"/>
    <w:rsid w:val="00F90221"/>
    <w:rsid w:val="00F924F4"/>
    <w:rsid w:val="00F92A7E"/>
    <w:rsid w:val="00F92EA7"/>
    <w:rsid w:val="00F94AE8"/>
    <w:rsid w:val="00F95121"/>
    <w:rsid w:val="00F973D7"/>
    <w:rsid w:val="00F97FE6"/>
    <w:rsid w:val="00FA0EFB"/>
    <w:rsid w:val="00FA107D"/>
    <w:rsid w:val="00FA3DC7"/>
    <w:rsid w:val="00FA5247"/>
    <w:rsid w:val="00FA61F8"/>
    <w:rsid w:val="00FB189C"/>
    <w:rsid w:val="00FC0394"/>
    <w:rsid w:val="00FC0E51"/>
    <w:rsid w:val="00FC1E74"/>
    <w:rsid w:val="00FC239F"/>
    <w:rsid w:val="00FC3DD6"/>
    <w:rsid w:val="00FC4B66"/>
    <w:rsid w:val="00FC52FE"/>
    <w:rsid w:val="00FC5CAD"/>
    <w:rsid w:val="00FD1EC0"/>
    <w:rsid w:val="00FD21A0"/>
    <w:rsid w:val="00FD34CB"/>
    <w:rsid w:val="00FD399A"/>
    <w:rsid w:val="00FD472C"/>
    <w:rsid w:val="00FD4F4D"/>
    <w:rsid w:val="00FD59B1"/>
    <w:rsid w:val="00FD5E41"/>
    <w:rsid w:val="00FD60CB"/>
    <w:rsid w:val="00FE0A63"/>
    <w:rsid w:val="00FE1C65"/>
    <w:rsid w:val="00FE5352"/>
    <w:rsid w:val="00FE607C"/>
    <w:rsid w:val="00FF16C5"/>
    <w:rsid w:val="00FF2D57"/>
    <w:rsid w:val="00FF32B7"/>
    <w:rsid w:val="00FF354D"/>
    <w:rsid w:val="00FF6026"/>
    <w:rsid w:val="00FF6677"/>
    <w:rsid w:val="00FF7CD7"/>
    <w:rsid w:val="00FF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A1109"/>
  <w15:chartTrackingRefBased/>
  <w15:docId w15:val="{F83A80B8-1D7D-4459-B1C2-F4A2CB6E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lock Text"/>
    <w:basedOn w:val="a"/>
    <w:rsid w:val="00304B02"/>
    <w:pPr>
      <w:spacing w:after="120"/>
      <w:ind w:left="1440" w:right="1440"/>
    </w:pPr>
  </w:style>
  <w:style w:type="paragraph" w:styleId="a7">
    <w:name w:val="Body Text"/>
    <w:basedOn w:val="a"/>
    <w:link w:val="a8"/>
    <w:rsid w:val="00304B02"/>
    <w:pPr>
      <w:spacing w:after="120"/>
    </w:pPr>
  </w:style>
  <w:style w:type="character" w:customStyle="1" w:styleId="a8">
    <w:name w:val="正文文本 字符"/>
    <w:link w:val="a7"/>
    <w:rsid w:val="00304B02"/>
    <w:rPr>
      <w:color w:val="000000"/>
      <w:lang w:val="en-GB" w:eastAsia="ja-JP"/>
    </w:rPr>
  </w:style>
  <w:style w:type="character" w:customStyle="1" w:styleId="B1Char">
    <w:name w:val="B1 Char"/>
    <w:link w:val="B1"/>
    <w:locked/>
    <w:rsid w:val="00421AE4"/>
    <w:rPr>
      <w:color w:val="000000"/>
      <w:lang w:val="en-GB" w:eastAsia="ja-JP"/>
    </w:rPr>
  </w:style>
  <w:style w:type="character" w:customStyle="1" w:styleId="EditorsNoteCharChar">
    <w:name w:val="Editor's Note Char Char"/>
    <w:link w:val="EditorsNote"/>
    <w:rsid w:val="00A13DB5"/>
    <w:rPr>
      <w:color w:val="FF0000"/>
      <w:lang w:val="en-GB" w:eastAsia="ja-JP"/>
    </w:rPr>
  </w:style>
  <w:style w:type="character" w:styleId="a9">
    <w:name w:val="annotation reference"/>
    <w:rsid w:val="003D36A5"/>
    <w:rPr>
      <w:sz w:val="16"/>
      <w:szCs w:val="16"/>
    </w:rPr>
  </w:style>
  <w:style w:type="paragraph" w:styleId="aa">
    <w:name w:val="annotation text"/>
    <w:basedOn w:val="a"/>
    <w:link w:val="ab"/>
    <w:rsid w:val="00D6593D"/>
  </w:style>
  <w:style w:type="character" w:customStyle="1" w:styleId="ab">
    <w:name w:val="批注文字 字符"/>
    <w:link w:val="aa"/>
    <w:rsid w:val="00D6593D"/>
    <w:rPr>
      <w:color w:val="000000"/>
      <w:lang w:eastAsia="ja-JP"/>
    </w:rPr>
  </w:style>
  <w:style w:type="paragraph" w:styleId="ac">
    <w:name w:val="annotation subject"/>
    <w:basedOn w:val="aa"/>
    <w:next w:val="aa"/>
    <w:link w:val="ad"/>
    <w:rsid w:val="00D6593D"/>
    <w:rPr>
      <w:b/>
      <w:bCs/>
    </w:rPr>
  </w:style>
  <w:style w:type="character" w:customStyle="1" w:styleId="ad">
    <w:name w:val="批注主题 字符"/>
    <w:link w:val="ac"/>
    <w:rsid w:val="00D6593D"/>
    <w:rPr>
      <w:b/>
      <w:bCs/>
      <w:color w:val="000000"/>
      <w:lang w:eastAsia="ja-JP"/>
    </w:rPr>
  </w:style>
  <w:style w:type="paragraph" w:styleId="ae">
    <w:name w:val="Balloon Text"/>
    <w:basedOn w:val="a"/>
    <w:link w:val="af"/>
    <w:rsid w:val="00D6593D"/>
    <w:pPr>
      <w:spacing w:after="0"/>
    </w:pPr>
    <w:rPr>
      <w:rFonts w:ascii="Segoe UI" w:hAnsi="Segoe UI" w:cs="Segoe UI"/>
      <w:sz w:val="18"/>
      <w:szCs w:val="18"/>
    </w:rPr>
  </w:style>
  <w:style w:type="character" w:customStyle="1" w:styleId="af">
    <w:name w:val="批注框文本 字符"/>
    <w:link w:val="ae"/>
    <w:rsid w:val="00D6593D"/>
    <w:rPr>
      <w:rFonts w:ascii="Segoe UI" w:hAnsi="Segoe UI" w:cs="Segoe UI"/>
      <w:color w:val="000000"/>
      <w:sz w:val="18"/>
      <w:szCs w:val="18"/>
      <w:lang w:eastAsia="ja-JP"/>
    </w:rPr>
  </w:style>
  <w:style w:type="paragraph" w:styleId="af0">
    <w:name w:val="Revision"/>
    <w:hidden/>
    <w:uiPriority w:val="99"/>
    <w:semiHidden/>
    <w:rsid w:val="008C271A"/>
    <w:rPr>
      <w:color w:val="000000"/>
      <w:lang w:val="en-GB" w:eastAsia="ja-JP"/>
    </w:rPr>
  </w:style>
  <w:style w:type="character" w:customStyle="1" w:styleId="EditorsNoteChar">
    <w:name w:val="Editor's Note Char"/>
    <w:aliases w:val="EN Char"/>
    <w:rsid w:val="00D436C9"/>
    <w:rPr>
      <w:color w:val="FF0000"/>
      <w:lang w:eastAsia="en-US"/>
    </w:rPr>
  </w:style>
  <w:style w:type="character" w:customStyle="1" w:styleId="Doc-text2Char">
    <w:name w:val="Doc-text2 Char"/>
    <w:link w:val="Doc-text2"/>
    <w:locked/>
    <w:rsid w:val="00BD5B31"/>
    <w:rPr>
      <w:rFonts w:ascii="Arial" w:hAnsi="Arial" w:cs="Arial"/>
      <w:lang w:eastAsia="en-GB"/>
    </w:rPr>
  </w:style>
  <w:style w:type="paragraph" w:customStyle="1" w:styleId="Doc-text2">
    <w:name w:val="Doc-text2"/>
    <w:basedOn w:val="a"/>
    <w:link w:val="Doc-text2Char"/>
    <w:qFormat/>
    <w:rsid w:val="00BD5B31"/>
    <w:pPr>
      <w:overflowPunct/>
      <w:autoSpaceDE/>
      <w:autoSpaceDN/>
      <w:adjustRightInd/>
      <w:spacing w:after="0"/>
      <w:ind w:left="1622" w:hanging="363"/>
      <w:textAlignment w:val="auto"/>
    </w:pPr>
    <w:rPr>
      <w:rFonts w:ascii="Arial" w:hAnsi="Arial" w:cs="Arial"/>
      <w:color w:val="auto"/>
      <w:lang w:val="en-US" w:eastAsia="en-GB"/>
    </w:rPr>
  </w:style>
  <w:style w:type="character" w:customStyle="1" w:styleId="NOChar">
    <w:name w:val="NO Char"/>
    <w:link w:val="NO"/>
    <w:rsid w:val="006870E2"/>
    <w:rPr>
      <w:rFonts w:eastAsia="Times New Roman"/>
      <w:color w:val="000000"/>
      <w:lang w:val="en-GB" w:eastAsia="ja-JP"/>
    </w:rPr>
  </w:style>
  <w:style w:type="table" w:styleId="af1">
    <w:name w:val="Table Grid"/>
    <w:basedOn w:val="a1"/>
    <w:rsid w:val="00BB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3D28"/>
    <w:rPr>
      <w:rFonts w:ascii="Arial" w:hAnsi="Arial"/>
      <w:b/>
      <w:color w:val="000000"/>
      <w:lang w:val="en-GB" w:eastAsia="ja-JP"/>
    </w:rPr>
  </w:style>
  <w:style w:type="character" w:customStyle="1" w:styleId="TFChar">
    <w:name w:val="TF Char"/>
    <w:link w:val="TF"/>
    <w:rsid w:val="00693D28"/>
    <w:rPr>
      <w:rFonts w:ascii="Arial" w:hAnsi="Arial"/>
      <w:b/>
      <w:color w:val="000000"/>
      <w:lang w:val="en-GB" w:eastAsia="ja-JP"/>
    </w:rPr>
  </w:style>
  <w:style w:type="character" w:customStyle="1" w:styleId="B2Char">
    <w:name w:val="B2 Char"/>
    <w:link w:val="B2"/>
    <w:rsid w:val="00693D28"/>
    <w:rPr>
      <w:color w:val="000000"/>
      <w:lang w:val="en-GB" w:eastAsia="ja-JP"/>
    </w:rPr>
  </w:style>
  <w:style w:type="paragraph" w:styleId="af2">
    <w:name w:val="Normal (Web)"/>
    <w:basedOn w:val="a"/>
    <w:uiPriority w:val="99"/>
    <w:unhideWhenUsed/>
    <w:rsid w:val="001D0D7C"/>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af3">
    <w:name w:val="Title"/>
    <w:basedOn w:val="a"/>
    <w:next w:val="a"/>
    <w:link w:val="af4"/>
    <w:qFormat/>
    <w:rsid w:val="000A0BDA"/>
    <w:pPr>
      <w:spacing w:before="240" w:after="120"/>
      <w:jc w:val="center"/>
      <w:outlineLvl w:val="0"/>
    </w:pPr>
    <w:rPr>
      <w:rFonts w:ascii="Malgun Gothic" w:eastAsia="Dotum" w:hAnsi="Malgun Gothic"/>
      <w:b/>
      <w:bCs/>
      <w:sz w:val="32"/>
      <w:szCs w:val="32"/>
    </w:rPr>
  </w:style>
  <w:style w:type="character" w:customStyle="1" w:styleId="af4">
    <w:name w:val="标题 字符"/>
    <w:link w:val="af3"/>
    <w:rsid w:val="000A0BDA"/>
    <w:rPr>
      <w:rFonts w:ascii="Malgun Gothic" w:eastAsia="Dotum" w:hAnsi="Malgun Gothic" w:cs="Times New Roman"/>
      <w:b/>
      <w:bCs/>
      <w:color w:val="000000"/>
      <w:sz w:val="32"/>
      <w:szCs w:val="32"/>
      <w:lang w:val="en-GB" w:eastAsia="ja-JP"/>
    </w:rPr>
  </w:style>
  <w:style w:type="character" w:customStyle="1" w:styleId="NOZchn">
    <w:name w:val="NO Zchn"/>
    <w:rsid w:val="00617B49"/>
    <w:rPr>
      <w:rFonts w:eastAsia="Times New Roman"/>
      <w:color w:val="000000"/>
      <w:lang w:val="x-none" w:eastAsia="ja-JP"/>
    </w:rPr>
  </w:style>
  <w:style w:type="character" w:customStyle="1" w:styleId="TALChar">
    <w:name w:val="TAL Char"/>
    <w:link w:val="TAL"/>
    <w:qFormat/>
    <w:rsid w:val="003B207A"/>
    <w:rPr>
      <w:rFonts w:ascii="Arial" w:hAnsi="Arial"/>
      <w:color w:val="000000"/>
      <w:sz w:val="18"/>
      <w:lang w:val="en-GB" w:eastAsia="ja-JP"/>
    </w:rPr>
  </w:style>
  <w:style w:type="character" w:customStyle="1" w:styleId="TAHCar">
    <w:name w:val="TAH Car"/>
    <w:link w:val="TAH"/>
    <w:rsid w:val="003B207A"/>
    <w:rPr>
      <w:rFonts w:ascii="Arial" w:hAnsi="Arial"/>
      <w:b/>
      <w:color w:val="000000"/>
      <w:sz w:val="18"/>
      <w:lang w:val="en-GB" w:eastAsia="ja-JP"/>
    </w:rPr>
  </w:style>
  <w:style w:type="character" w:customStyle="1" w:styleId="TACChar">
    <w:name w:val="TAC Char"/>
    <w:link w:val="TAC"/>
    <w:rsid w:val="003B207A"/>
    <w:rPr>
      <w:rFonts w:ascii="Arial" w:hAnsi="Arial"/>
      <w:color w:val="000000"/>
      <w:sz w:val="18"/>
      <w:lang w:val="en-GB" w:eastAsia="ja-JP"/>
    </w:rPr>
  </w:style>
  <w:style w:type="character" w:customStyle="1" w:styleId="TANChar">
    <w:name w:val="TAN Char"/>
    <w:link w:val="TAN"/>
    <w:rsid w:val="003B207A"/>
    <w:rPr>
      <w:rFonts w:ascii="Arial" w:hAnsi="Arial"/>
      <w:color w:val="000000"/>
      <w:sz w:val="18"/>
      <w:lang w:val="en-GB" w:eastAsia="ja-JP"/>
    </w:rPr>
  </w:style>
  <w:style w:type="character" w:customStyle="1" w:styleId="10">
    <w:name w:val="标题 1 字符"/>
    <w:link w:val="1"/>
    <w:rsid w:val="002C6A40"/>
    <w:rPr>
      <w:rFonts w:ascii="Arial" w:hAnsi="Arial"/>
      <w:sz w:val="36"/>
      <w:lang w:val="en-GB" w:eastAsia="ja-JP"/>
    </w:rPr>
  </w:style>
  <w:style w:type="paragraph" w:styleId="af5">
    <w:name w:val="List Paragraph"/>
    <w:basedOn w:val="a"/>
    <w:uiPriority w:val="34"/>
    <w:qFormat/>
    <w:rsid w:val="00A36982"/>
    <w:pPr>
      <w:ind w:left="720"/>
      <w:contextualSpacing/>
    </w:pPr>
    <w:rPr>
      <w:rFonts w:eastAsia="等线"/>
    </w:rPr>
  </w:style>
  <w:style w:type="character" w:styleId="af6">
    <w:name w:val="Hyperlink"/>
    <w:basedOn w:val="a0"/>
    <w:uiPriority w:val="99"/>
    <w:unhideWhenUsed/>
    <w:rsid w:val="003B6281"/>
    <w:rPr>
      <w:color w:val="0563C1" w:themeColor="hyperlink"/>
      <w:u w:val="single"/>
    </w:rPr>
  </w:style>
  <w:style w:type="character" w:styleId="af7">
    <w:name w:val="FollowedHyperlink"/>
    <w:basedOn w:val="a0"/>
    <w:rsid w:val="004D53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994426">
      <w:bodyDiv w:val="1"/>
      <w:marLeft w:val="0"/>
      <w:marRight w:val="0"/>
      <w:marTop w:val="0"/>
      <w:marBottom w:val="0"/>
      <w:divBdr>
        <w:top w:val="none" w:sz="0" w:space="0" w:color="auto"/>
        <w:left w:val="none" w:sz="0" w:space="0" w:color="auto"/>
        <w:bottom w:val="none" w:sz="0" w:space="0" w:color="auto"/>
        <w:right w:val="none" w:sz="0" w:space="0" w:color="auto"/>
      </w:divBdr>
      <w:divsChild>
        <w:div w:id="185868821">
          <w:marLeft w:val="835"/>
          <w:marRight w:val="0"/>
          <w:marTop w:val="6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3840980">
      <w:bodyDiv w:val="1"/>
      <w:marLeft w:val="0"/>
      <w:marRight w:val="0"/>
      <w:marTop w:val="0"/>
      <w:marBottom w:val="0"/>
      <w:divBdr>
        <w:top w:val="none" w:sz="0" w:space="0" w:color="auto"/>
        <w:left w:val="none" w:sz="0" w:space="0" w:color="auto"/>
        <w:bottom w:val="none" w:sz="0" w:space="0" w:color="auto"/>
        <w:right w:val="none" w:sz="0" w:space="0" w:color="auto"/>
      </w:divBdr>
      <w:divsChild>
        <w:div w:id="2128697494">
          <w:marLeft w:val="1800"/>
          <w:marRight w:val="0"/>
          <w:marTop w:val="72"/>
          <w:marBottom w:val="0"/>
          <w:divBdr>
            <w:top w:val="none" w:sz="0" w:space="0" w:color="auto"/>
            <w:left w:val="none" w:sz="0" w:space="0" w:color="auto"/>
            <w:bottom w:val="none" w:sz="0" w:space="0" w:color="auto"/>
            <w:right w:val="none" w:sz="0" w:space="0" w:color="auto"/>
          </w:divBdr>
        </w:div>
      </w:divsChild>
    </w:div>
    <w:div w:id="473520900">
      <w:bodyDiv w:val="1"/>
      <w:marLeft w:val="0"/>
      <w:marRight w:val="0"/>
      <w:marTop w:val="0"/>
      <w:marBottom w:val="0"/>
      <w:divBdr>
        <w:top w:val="none" w:sz="0" w:space="0" w:color="auto"/>
        <w:left w:val="none" w:sz="0" w:space="0" w:color="auto"/>
        <w:bottom w:val="none" w:sz="0" w:space="0" w:color="auto"/>
        <w:right w:val="none" w:sz="0" w:space="0" w:color="auto"/>
      </w:divBdr>
    </w:div>
    <w:div w:id="533467734">
      <w:bodyDiv w:val="1"/>
      <w:marLeft w:val="0"/>
      <w:marRight w:val="0"/>
      <w:marTop w:val="0"/>
      <w:marBottom w:val="0"/>
      <w:divBdr>
        <w:top w:val="none" w:sz="0" w:space="0" w:color="auto"/>
        <w:left w:val="none" w:sz="0" w:space="0" w:color="auto"/>
        <w:bottom w:val="none" w:sz="0" w:space="0" w:color="auto"/>
        <w:right w:val="none" w:sz="0" w:space="0" w:color="auto"/>
      </w:divBdr>
    </w:div>
    <w:div w:id="548610455">
      <w:bodyDiv w:val="1"/>
      <w:marLeft w:val="0"/>
      <w:marRight w:val="0"/>
      <w:marTop w:val="0"/>
      <w:marBottom w:val="0"/>
      <w:divBdr>
        <w:top w:val="none" w:sz="0" w:space="0" w:color="auto"/>
        <w:left w:val="none" w:sz="0" w:space="0" w:color="auto"/>
        <w:bottom w:val="none" w:sz="0" w:space="0" w:color="auto"/>
        <w:right w:val="none" w:sz="0" w:space="0" w:color="auto"/>
      </w:divBdr>
    </w:div>
    <w:div w:id="606162321">
      <w:bodyDiv w:val="1"/>
      <w:marLeft w:val="0"/>
      <w:marRight w:val="0"/>
      <w:marTop w:val="0"/>
      <w:marBottom w:val="0"/>
      <w:divBdr>
        <w:top w:val="none" w:sz="0" w:space="0" w:color="auto"/>
        <w:left w:val="none" w:sz="0" w:space="0" w:color="auto"/>
        <w:bottom w:val="none" w:sz="0" w:space="0" w:color="auto"/>
        <w:right w:val="none" w:sz="0" w:space="0" w:color="auto"/>
      </w:divBdr>
    </w:div>
    <w:div w:id="772483196">
      <w:bodyDiv w:val="1"/>
      <w:marLeft w:val="0"/>
      <w:marRight w:val="0"/>
      <w:marTop w:val="0"/>
      <w:marBottom w:val="0"/>
      <w:divBdr>
        <w:top w:val="none" w:sz="0" w:space="0" w:color="auto"/>
        <w:left w:val="none" w:sz="0" w:space="0" w:color="auto"/>
        <w:bottom w:val="none" w:sz="0" w:space="0" w:color="auto"/>
        <w:right w:val="none" w:sz="0" w:space="0" w:color="auto"/>
      </w:divBdr>
    </w:div>
    <w:div w:id="810177146">
      <w:bodyDiv w:val="1"/>
      <w:marLeft w:val="0"/>
      <w:marRight w:val="0"/>
      <w:marTop w:val="0"/>
      <w:marBottom w:val="0"/>
      <w:divBdr>
        <w:top w:val="none" w:sz="0" w:space="0" w:color="auto"/>
        <w:left w:val="none" w:sz="0" w:space="0" w:color="auto"/>
        <w:bottom w:val="none" w:sz="0" w:space="0" w:color="auto"/>
        <w:right w:val="none" w:sz="0" w:space="0" w:color="auto"/>
      </w:divBdr>
      <w:divsChild>
        <w:div w:id="1583641049">
          <w:marLeft w:val="835"/>
          <w:marRight w:val="0"/>
          <w:marTop w:val="60"/>
          <w:marBottom w:val="60"/>
          <w:divBdr>
            <w:top w:val="none" w:sz="0" w:space="0" w:color="auto"/>
            <w:left w:val="none" w:sz="0" w:space="0" w:color="auto"/>
            <w:bottom w:val="none" w:sz="0" w:space="0" w:color="auto"/>
            <w:right w:val="none" w:sz="0" w:space="0" w:color="auto"/>
          </w:divBdr>
        </w:div>
      </w:divsChild>
    </w:div>
    <w:div w:id="870722613">
      <w:bodyDiv w:val="1"/>
      <w:marLeft w:val="0"/>
      <w:marRight w:val="0"/>
      <w:marTop w:val="0"/>
      <w:marBottom w:val="0"/>
      <w:divBdr>
        <w:top w:val="none" w:sz="0" w:space="0" w:color="auto"/>
        <w:left w:val="none" w:sz="0" w:space="0" w:color="auto"/>
        <w:bottom w:val="none" w:sz="0" w:space="0" w:color="auto"/>
        <w:right w:val="none" w:sz="0" w:space="0" w:color="auto"/>
      </w:divBdr>
    </w:div>
    <w:div w:id="1141993896">
      <w:bodyDiv w:val="1"/>
      <w:marLeft w:val="0"/>
      <w:marRight w:val="0"/>
      <w:marTop w:val="0"/>
      <w:marBottom w:val="0"/>
      <w:divBdr>
        <w:top w:val="none" w:sz="0" w:space="0" w:color="auto"/>
        <w:left w:val="none" w:sz="0" w:space="0" w:color="auto"/>
        <w:bottom w:val="none" w:sz="0" w:space="0" w:color="auto"/>
        <w:right w:val="none" w:sz="0" w:space="0" w:color="auto"/>
      </w:divBdr>
    </w:div>
    <w:div w:id="1333265259">
      <w:bodyDiv w:val="1"/>
      <w:marLeft w:val="0"/>
      <w:marRight w:val="0"/>
      <w:marTop w:val="0"/>
      <w:marBottom w:val="0"/>
      <w:divBdr>
        <w:top w:val="none" w:sz="0" w:space="0" w:color="auto"/>
        <w:left w:val="none" w:sz="0" w:space="0" w:color="auto"/>
        <w:bottom w:val="none" w:sz="0" w:space="0" w:color="auto"/>
        <w:right w:val="none" w:sz="0" w:space="0" w:color="auto"/>
      </w:divBdr>
      <w:divsChild>
        <w:div w:id="355623294">
          <w:marLeft w:val="1166"/>
          <w:marRight w:val="0"/>
          <w:marTop w:val="53"/>
          <w:marBottom w:val="0"/>
          <w:divBdr>
            <w:top w:val="none" w:sz="0" w:space="0" w:color="auto"/>
            <w:left w:val="none" w:sz="0" w:space="0" w:color="auto"/>
            <w:bottom w:val="none" w:sz="0" w:space="0" w:color="auto"/>
            <w:right w:val="none" w:sz="0" w:space="0" w:color="auto"/>
          </w:divBdr>
        </w:div>
      </w:divsChild>
    </w:div>
    <w:div w:id="1461727198">
      <w:bodyDiv w:val="1"/>
      <w:marLeft w:val="0"/>
      <w:marRight w:val="0"/>
      <w:marTop w:val="0"/>
      <w:marBottom w:val="0"/>
      <w:divBdr>
        <w:top w:val="none" w:sz="0" w:space="0" w:color="auto"/>
        <w:left w:val="none" w:sz="0" w:space="0" w:color="auto"/>
        <w:bottom w:val="none" w:sz="0" w:space="0" w:color="auto"/>
        <w:right w:val="none" w:sz="0" w:space="0" w:color="auto"/>
      </w:divBdr>
    </w:div>
    <w:div w:id="1545560364">
      <w:bodyDiv w:val="1"/>
      <w:marLeft w:val="0"/>
      <w:marRight w:val="0"/>
      <w:marTop w:val="0"/>
      <w:marBottom w:val="0"/>
      <w:divBdr>
        <w:top w:val="none" w:sz="0" w:space="0" w:color="auto"/>
        <w:left w:val="none" w:sz="0" w:space="0" w:color="auto"/>
        <w:bottom w:val="none" w:sz="0" w:space="0" w:color="auto"/>
        <w:right w:val="none" w:sz="0" w:space="0" w:color="auto"/>
      </w:divBdr>
    </w:div>
    <w:div w:id="1556703284">
      <w:bodyDiv w:val="1"/>
      <w:marLeft w:val="0"/>
      <w:marRight w:val="0"/>
      <w:marTop w:val="0"/>
      <w:marBottom w:val="0"/>
      <w:divBdr>
        <w:top w:val="none" w:sz="0" w:space="0" w:color="auto"/>
        <w:left w:val="none" w:sz="0" w:space="0" w:color="auto"/>
        <w:bottom w:val="none" w:sz="0" w:space="0" w:color="auto"/>
        <w:right w:val="none" w:sz="0" w:space="0" w:color="auto"/>
      </w:divBdr>
    </w:div>
    <w:div w:id="1607081310">
      <w:bodyDiv w:val="1"/>
      <w:marLeft w:val="0"/>
      <w:marRight w:val="0"/>
      <w:marTop w:val="0"/>
      <w:marBottom w:val="0"/>
      <w:divBdr>
        <w:top w:val="none" w:sz="0" w:space="0" w:color="auto"/>
        <w:left w:val="none" w:sz="0" w:space="0" w:color="auto"/>
        <w:bottom w:val="none" w:sz="0" w:space="0" w:color="auto"/>
        <w:right w:val="none" w:sz="0" w:space="0" w:color="auto"/>
      </w:divBdr>
    </w:div>
    <w:div w:id="1987388708">
      <w:bodyDiv w:val="1"/>
      <w:marLeft w:val="0"/>
      <w:marRight w:val="0"/>
      <w:marTop w:val="0"/>
      <w:marBottom w:val="0"/>
      <w:divBdr>
        <w:top w:val="none" w:sz="0" w:space="0" w:color="auto"/>
        <w:left w:val="none" w:sz="0" w:space="0" w:color="auto"/>
        <w:bottom w:val="none" w:sz="0" w:space="0" w:color="auto"/>
        <w:right w:val="none" w:sz="0" w:space="0" w:color="auto"/>
      </w:divBdr>
      <w:divsChild>
        <w:div w:id="1130393264">
          <w:marLeft w:val="1166"/>
          <w:marRight w:val="0"/>
          <w:marTop w:val="53"/>
          <w:marBottom w:val="0"/>
          <w:divBdr>
            <w:top w:val="none" w:sz="0" w:space="0" w:color="auto"/>
            <w:left w:val="none" w:sz="0" w:space="0" w:color="auto"/>
            <w:bottom w:val="none" w:sz="0" w:space="0" w:color="auto"/>
            <w:right w:val="none" w:sz="0" w:space="0" w:color="auto"/>
          </w:divBdr>
        </w:div>
      </w:divsChild>
    </w:div>
    <w:div w:id="2000767089">
      <w:bodyDiv w:val="1"/>
      <w:marLeft w:val="0"/>
      <w:marRight w:val="0"/>
      <w:marTop w:val="0"/>
      <w:marBottom w:val="0"/>
      <w:divBdr>
        <w:top w:val="none" w:sz="0" w:space="0" w:color="auto"/>
        <w:left w:val="none" w:sz="0" w:space="0" w:color="auto"/>
        <w:bottom w:val="none" w:sz="0" w:space="0" w:color="auto"/>
        <w:right w:val="none" w:sz="0" w:space="0" w:color="auto"/>
      </w:divBdr>
      <w:divsChild>
        <w:div w:id="1023630319">
          <w:marLeft w:val="1166"/>
          <w:marRight w:val="0"/>
          <w:marTop w:val="82"/>
          <w:marBottom w:val="0"/>
          <w:divBdr>
            <w:top w:val="none" w:sz="0" w:space="0" w:color="auto"/>
            <w:left w:val="none" w:sz="0" w:space="0" w:color="auto"/>
            <w:bottom w:val="none" w:sz="0" w:space="0" w:color="auto"/>
            <w:right w:val="none" w:sz="0" w:space="0" w:color="auto"/>
          </w:divBdr>
        </w:div>
        <w:div w:id="1470629515">
          <w:marLeft w:val="1800"/>
          <w:marRight w:val="0"/>
          <w:marTop w:val="72"/>
          <w:marBottom w:val="0"/>
          <w:divBdr>
            <w:top w:val="none" w:sz="0" w:space="0" w:color="auto"/>
            <w:left w:val="none" w:sz="0" w:space="0" w:color="auto"/>
            <w:bottom w:val="none" w:sz="0" w:space="0" w:color="auto"/>
            <w:right w:val="none" w:sz="0" w:space="0" w:color="auto"/>
          </w:divBdr>
        </w:div>
      </w:divsChild>
    </w:div>
    <w:div w:id="2062972682">
      <w:bodyDiv w:val="1"/>
      <w:marLeft w:val="0"/>
      <w:marRight w:val="0"/>
      <w:marTop w:val="0"/>
      <w:marBottom w:val="0"/>
      <w:divBdr>
        <w:top w:val="none" w:sz="0" w:space="0" w:color="auto"/>
        <w:left w:val="none" w:sz="0" w:space="0" w:color="auto"/>
        <w:bottom w:val="none" w:sz="0" w:space="0" w:color="auto"/>
        <w:right w:val="none" w:sz="0" w:space="0" w:color="auto"/>
      </w:divBdr>
    </w:div>
    <w:div w:id="2118256708">
      <w:bodyDiv w:val="1"/>
      <w:marLeft w:val="0"/>
      <w:marRight w:val="0"/>
      <w:marTop w:val="0"/>
      <w:marBottom w:val="0"/>
      <w:divBdr>
        <w:top w:val="none" w:sz="0" w:space="0" w:color="auto"/>
        <w:left w:val="none" w:sz="0" w:space="0" w:color="auto"/>
        <w:bottom w:val="none" w:sz="0" w:space="0" w:color="auto"/>
        <w:right w:val="none" w:sz="0" w:space="0" w:color="auto"/>
      </w:divBdr>
    </w:div>
    <w:div w:id="2139569241">
      <w:bodyDiv w:val="1"/>
      <w:marLeft w:val="0"/>
      <w:marRight w:val="0"/>
      <w:marTop w:val="0"/>
      <w:marBottom w:val="0"/>
      <w:divBdr>
        <w:top w:val="none" w:sz="0" w:space="0" w:color="auto"/>
        <w:left w:val="none" w:sz="0" w:space="0" w:color="auto"/>
        <w:bottom w:val="none" w:sz="0" w:space="0" w:color="auto"/>
        <w:right w:val="none" w:sz="0" w:space="0" w:color="auto"/>
      </w:divBdr>
      <w:divsChild>
        <w:div w:id="1801993757">
          <w:marLeft w:val="1166"/>
          <w:marRight w:val="0"/>
          <w:marTop w:val="53"/>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Workshops/2021-09-09_Rel-18_Workshop/Docs/SP-21061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631D6-B58F-44F8-8640-F19385AB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801</Words>
  <Characters>4567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Pope;a.bennett@samsung.com</dc:creator>
  <cp:keywords/>
  <cp:lastModifiedBy>vivo-1</cp:lastModifiedBy>
  <cp:revision>6</cp:revision>
  <cp:lastPrinted>2003-09-26T03:29:00Z</cp:lastPrinted>
  <dcterms:created xsi:type="dcterms:W3CDTF">2022-01-24T09:10:00Z</dcterms:created>
  <dcterms:modified xsi:type="dcterms:W3CDTF">2022-01-28T11:07:00Z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PE5TQ1BIPgAAAEMANAAyADUAQQBEADkAMAA2ADYAMwBCADIAOQBBADEARQBEAEIARgAwAEEARABF
ADAARgA0AEQAQgBFAEYAQgAwADcANQBFADUARgA2AEUAQwBGADIAOQAwAEMANAAyADEANQAzAEIA
RgA2AEUAQQBEAEYANAA2ADUAQgBCAEEAAAA=</vt:blob>
  </property>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1463472454</vt:lpwstr>
  </property>
</Properties>
</file>